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DD" w:rsidRDefault="00986F7D">
      <w:pPr>
        <w:spacing w:line="580" w:lineRule="exact"/>
        <w:ind w:firstLine="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高青县信访局</w:t>
      </w:r>
    </w:p>
    <w:p w:rsidR="003B2FDD" w:rsidRDefault="00986F7D">
      <w:pPr>
        <w:spacing w:line="580" w:lineRule="exact"/>
        <w:ind w:firstLine="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2021</w:t>
      </w:r>
      <w:r>
        <w:rPr>
          <w:rFonts w:ascii="方正小标宋简体" w:eastAsia="方正小标宋简体" w:hAnsi="方正小标宋简体" w:cs="方正小标宋简体" w:hint="eastAsia"/>
          <w:color w:val="000000" w:themeColor="text1"/>
          <w:sz w:val="44"/>
          <w:szCs w:val="44"/>
        </w:rPr>
        <w:t>年政府信息公开工作年度报告</w:t>
      </w:r>
    </w:p>
    <w:p w:rsidR="003B2FDD" w:rsidRDefault="003B2FDD">
      <w:pPr>
        <w:spacing w:line="580" w:lineRule="exact"/>
        <w:ind w:firstLineChars="200" w:firstLine="880"/>
        <w:rPr>
          <w:rFonts w:ascii="方正小标宋简体" w:eastAsia="方正小标宋简体" w:hAnsi="方正小标宋简体" w:cs="方正小标宋简体"/>
          <w:color w:val="000000" w:themeColor="text1"/>
          <w:sz w:val="44"/>
          <w:szCs w:val="44"/>
        </w:rPr>
      </w:pPr>
    </w:p>
    <w:p w:rsidR="003B2FDD" w:rsidRDefault="00986F7D">
      <w:pPr>
        <w:spacing w:line="580" w:lineRule="exact"/>
        <w:ind w:firstLineChars="200" w:firstLine="640"/>
        <w:rPr>
          <w:rFonts w:ascii="仿宋_GB2312" w:eastAsia="仿宋_GB2312"/>
          <w:color w:val="000000" w:themeColor="text1"/>
        </w:rPr>
      </w:pPr>
      <w:r>
        <w:rPr>
          <w:rFonts w:ascii="仿宋_GB2312" w:eastAsia="仿宋_GB2312" w:hint="eastAsia"/>
          <w:color w:val="000000" w:themeColor="text1"/>
        </w:rPr>
        <w:t>本报告根据《中华人民共和国政府信息公开条例》（国务院令第</w:t>
      </w:r>
      <w:r>
        <w:rPr>
          <w:rFonts w:ascii="仿宋_GB2312" w:eastAsia="仿宋_GB2312" w:hint="eastAsia"/>
          <w:color w:val="000000" w:themeColor="text1"/>
        </w:rPr>
        <w:t>711</w:t>
      </w:r>
      <w:r>
        <w:rPr>
          <w:rFonts w:ascii="仿宋_GB2312" w:eastAsia="仿宋_GB2312" w:hint="eastAsia"/>
          <w:color w:val="000000" w:themeColor="text1"/>
        </w:rPr>
        <w:t>号，以下简称《条例》）要求编制。报告全文</w:t>
      </w:r>
      <w:proofErr w:type="gramStart"/>
      <w:r>
        <w:rPr>
          <w:rFonts w:ascii="仿宋_GB2312" w:eastAsia="仿宋_GB2312" w:hint="eastAsia"/>
          <w:color w:val="000000" w:themeColor="text1"/>
        </w:rPr>
        <w:t>分总体</w:t>
      </w:r>
      <w:proofErr w:type="gramEnd"/>
      <w:r>
        <w:rPr>
          <w:rFonts w:ascii="仿宋_GB2312" w:eastAsia="仿宋_GB2312" w:hint="eastAsia"/>
          <w:color w:val="000000" w:themeColor="text1"/>
        </w:rPr>
        <w:t>情况、主动公开政府信息情况、收到和处理政府信息公开申请情况、政府信息公开行政复议行政诉讼情况、存在的主要问题及改进情况、其他需要报告的事项</w:t>
      </w:r>
      <w:r>
        <w:rPr>
          <w:rFonts w:ascii="仿宋_GB2312" w:eastAsia="仿宋_GB2312" w:hint="eastAsia"/>
          <w:color w:val="000000" w:themeColor="text1"/>
        </w:rPr>
        <w:t>6</w:t>
      </w:r>
      <w:r>
        <w:rPr>
          <w:rFonts w:ascii="仿宋_GB2312" w:eastAsia="仿宋_GB2312" w:hint="eastAsia"/>
          <w:color w:val="000000" w:themeColor="text1"/>
        </w:rPr>
        <w:t>个部分。</w:t>
      </w:r>
    </w:p>
    <w:p w:rsidR="003B2FDD" w:rsidRDefault="00986F7D">
      <w:pPr>
        <w:spacing w:line="580" w:lineRule="exact"/>
        <w:ind w:firstLineChars="200" w:firstLine="640"/>
        <w:rPr>
          <w:rFonts w:ascii="仿宋_GB2312" w:eastAsia="仿宋_GB2312" w:hAnsi="黑体"/>
          <w:color w:val="000000" w:themeColor="text1"/>
        </w:rPr>
      </w:pPr>
      <w:r>
        <w:rPr>
          <w:rFonts w:ascii="仿宋_GB2312" w:eastAsia="仿宋_GB2312" w:hint="eastAsia"/>
          <w:color w:val="000000" w:themeColor="text1"/>
        </w:rPr>
        <w:t>报告中所列数据统计期限自</w:t>
      </w:r>
      <w:r>
        <w:rPr>
          <w:rFonts w:ascii="仿宋_GB2312" w:eastAsia="仿宋_GB2312" w:hint="eastAsia"/>
          <w:color w:val="000000" w:themeColor="text1"/>
        </w:rPr>
        <w:t>2021</w:t>
      </w:r>
      <w:r>
        <w:rPr>
          <w:rFonts w:ascii="仿宋_GB2312" w:eastAsia="仿宋_GB2312" w:hint="eastAsia"/>
          <w:color w:val="000000" w:themeColor="text1"/>
        </w:rPr>
        <w:t>年</w:t>
      </w:r>
      <w:r>
        <w:rPr>
          <w:rFonts w:ascii="仿宋_GB2312" w:eastAsia="仿宋_GB2312" w:hint="eastAsia"/>
          <w:color w:val="000000" w:themeColor="text1"/>
        </w:rPr>
        <w:t>1</w:t>
      </w:r>
      <w:r>
        <w:rPr>
          <w:rFonts w:ascii="仿宋_GB2312" w:eastAsia="仿宋_GB2312" w:hint="eastAsia"/>
          <w:color w:val="000000" w:themeColor="text1"/>
        </w:rPr>
        <w:t>月</w:t>
      </w:r>
      <w:r>
        <w:rPr>
          <w:rFonts w:ascii="仿宋_GB2312" w:eastAsia="仿宋_GB2312" w:hint="eastAsia"/>
          <w:color w:val="000000" w:themeColor="text1"/>
        </w:rPr>
        <w:t>1</w:t>
      </w:r>
      <w:r>
        <w:rPr>
          <w:rFonts w:ascii="仿宋_GB2312" w:eastAsia="仿宋_GB2312" w:hint="eastAsia"/>
          <w:color w:val="000000" w:themeColor="text1"/>
        </w:rPr>
        <w:t>日始，至</w:t>
      </w:r>
      <w:r>
        <w:rPr>
          <w:rFonts w:ascii="仿宋_GB2312" w:eastAsia="仿宋_GB2312" w:hint="eastAsia"/>
          <w:color w:val="000000" w:themeColor="text1"/>
        </w:rPr>
        <w:t>2021</w:t>
      </w:r>
      <w:r>
        <w:rPr>
          <w:rFonts w:ascii="仿宋_GB2312" w:eastAsia="仿宋_GB2312" w:hint="eastAsia"/>
          <w:color w:val="000000" w:themeColor="text1"/>
        </w:rPr>
        <w:t>年</w:t>
      </w:r>
      <w:r>
        <w:rPr>
          <w:rFonts w:ascii="仿宋_GB2312" w:eastAsia="仿宋_GB2312" w:hint="eastAsia"/>
          <w:color w:val="000000" w:themeColor="text1"/>
        </w:rPr>
        <w:t>12</w:t>
      </w:r>
      <w:r>
        <w:rPr>
          <w:rFonts w:ascii="仿宋_GB2312" w:eastAsia="仿宋_GB2312" w:hint="eastAsia"/>
          <w:color w:val="000000" w:themeColor="text1"/>
        </w:rPr>
        <w:t>月</w:t>
      </w:r>
      <w:r>
        <w:rPr>
          <w:rFonts w:ascii="仿宋_GB2312" w:eastAsia="仿宋_GB2312" w:hint="eastAsia"/>
          <w:color w:val="000000" w:themeColor="text1"/>
        </w:rPr>
        <w:t>31</w:t>
      </w:r>
      <w:r>
        <w:rPr>
          <w:rFonts w:ascii="仿宋_GB2312" w:eastAsia="仿宋_GB2312" w:hint="eastAsia"/>
          <w:color w:val="000000" w:themeColor="text1"/>
        </w:rPr>
        <w:t>日止。报告电子版可在高青县人民政府门户网站（</w:t>
      </w:r>
      <w:r>
        <w:rPr>
          <w:rFonts w:ascii="仿宋_GB2312" w:eastAsia="仿宋_GB2312" w:hint="eastAsia"/>
          <w:color w:val="000000" w:themeColor="text1"/>
        </w:rPr>
        <w:t>www.gaoqing.gov.cn</w:t>
      </w:r>
      <w:r>
        <w:rPr>
          <w:rFonts w:ascii="仿宋_GB2312" w:eastAsia="仿宋_GB2312" w:hint="eastAsia"/>
          <w:color w:val="000000" w:themeColor="text1"/>
        </w:rPr>
        <w:t>）查阅和下载。如对报告内容有疑问，请与高青县信访局办公室联系（地址：山东省淄博市高青县黄河路</w:t>
      </w:r>
      <w:r>
        <w:rPr>
          <w:rFonts w:ascii="仿宋_GB2312" w:eastAsia="仿宋_GB2312" w:hint="eastAsia"/>
          <w:color w:val="000000" w:themeColor="text1"/>
        </w:rPr>
        <w:t>81</w:t>
      </w:r>
      <w:r>
        <w:rPr>
          <w:rFonts w:ascii="仿宋_GB2312" w:eastAsia="仿宋_GB2312" w:hint="eastAsia"/>
          <w:color w:val="000000" w:themeColor="text1"/>
        </w:rPr>
        <w:t>号；邮编：</w:t>
      </w:r>
      <w:r>
        <w:rPr>
          <w:rFonts w:ascii="仿宋_GB2312" w:eastAsia="仿宋_GB2312" w:hint="eastAsia"/>
          <w:color w:val="000000" w:themeColor="text1"/>
        </w:rPr>
        <w:t>256300</w:t>
      </w:r>
      <w:r>
        <w:rPr>
          <w:rFonts w:ascii="仿宋_GB2312" w:eastAsia="仿宋_GB2312" w:hint="eastAsia"/>
          <w:color w:val="000000" w:themeColor="text1"/>
        </w:rPr>
        <w:t>；电话：</w:t>
      </w:r>
      <w:r>
        <w:rPr>
          <w:rFonts w:ascii="仿宋_GB2312" w:eastAsia="仿宋_GB2312" w:hint="eastAsia"/>
          <w:color w:val="000000" w:themeColor="text1"/>
        </w:rPr>
        <w:t>0533-6967112</w:t>
      </w:r>
      <w:r>
        <w:rPr>
          <w:rFonts w:ascii="仿宋_GB2312" w:eastAsia="仿宋_GB2312" w:hint="eastAsia"/>
          <w:color w:val="000000" w:themeColor="text1"/>
        </w:rPr>
        <w:t>；传真：</w:t>
      </w:r>
      <w:r>
        <w:rPr>
          <w:rFonts w:ascii="仿宋_GB2312" w:eastAsia="仿宋_GB2312" w:hint="eastAsia"/>
          <w:color w:val="000000" w:themeColor="text1"/>
        </w:rPr>
        <w:t>0533-6967112</w:t>
      </w:r>
      <w:r>
        <w:rPr>
          <w:rFonts w:ascii="仿宋_GB2312" w:eastAsia="仿宋_GB2312" w:hint="eastAsia"/>
          <w:color w:val="000000" w:themeColor="text1"/>
        </w:rPr>
        <w:t>）。</w:t>
      </w:r>
    </w:p>
    <w:p w:rsidR="003B2FDD" w:rsidRDefault="00986F7D">
      <w:pPr>
        <w:spacing w:line="580" w:lineRule="exact"/>
        <w:ind w:firstLineChars="200" w:firstLine="640"/>
        <w:rPr>
          <w:rFonts w:ascii="黑体" w:eastAsia="黑体" w:hAnsi="黑体"/>
          <w:color w:val="000000" w:themeColor="text1"/>
          <w:szCs w:val="32"/>
        </w:rPr>
      </w:pPr>
      <w:r>
        <w:rPr>
          <w:rFonts w:ascii="黑体" w:eastAsia="黑体" w:hAnsi="黑体" w:hint="eastAsia"/>
          <w:color w:val="000000" w:themeColor="text1"/>
          <w:szCs w:val="32"/>
        </w:rPr>
        <w:t>一、总体情况</w:t>
      </w:r>
    </w:p>
    <w:p w:rsidR="003B2FDD" w:rsidRDefault="00986F7D">
      <w:pPr>
        <w:spacing w:line="580" w:lineRule="exact"/>
        <w:jc w:val="left"/>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（一）主动公开</w:t>
      </w:r>
    </w:p>
    <w:p w:rsidR="003B2FDD" w:rsidRDefault="00986F7D" w:rsidP="00EC1BCD">
      <w:pPr>
        <w:spacing w:line="580" w:lineRule="exact"/>
        <w:ind w:firstLineChars="200" w:firstLine="640"/>
        <w:rPr>
          <w:rFonts w:ascii="仿宋_GB2312" w:eastAsia="仿宋_GB2312" w:hAnsi="仿宋_GB2312" w:cs="仿宋_GB2312"/>
          <w:color w:val="000000" w:themeColor="text1"/>
          <w:szCs w:val="32"/>
        </w:rPr>
      </w:pPr>
      <w:r>
        <w:rPr>
          <w:rFonts w:ascii="仿宋_GB2312" w:eastAsia="仿宋_GB2312" w:hAnsi="仿宋_GB2312" w:cs="仿宋_GB2312" w:hint="eastAsia"/>
          <w:color w:val="000000" w:themeColor="text1"/>
          <w:szCs w:val="32"/>
        </w:rPr>
        <w:t>加强政府信息公开制度建设</w:t>
      </w:r>
      <w:r w:rsidR="00EC1BCD">
        <w:rPr>
          <w:rFonts w:ascii="仿宋_GB2312" w:eastAsia="仿宋_GB2312" w:hAnsi="仿宋_GB2312" w:cs="仿宋_GB2312" w:hint="eastAsia"/>
          <w:color w:val="000000" w:themeColor="text1"/>
          <w:szCs w:val="32"/>
        </w:rPr>
        <w:t>，</w:t>
      </w:r>
      <w:r>
        <w:rPr>
          <w:rFonts w:ascii="仿宋_GB2312" w:eastAsia="仿宋_GB2312" w:hAnsi="仿宋_GB2312" w:cs="仿宋_GB2312" w:hint="eastAsia"/>
          <w:color w:val="000000" w:themeColor="text1"/>
          <w:szCs w:val="32"/>
        </w:rPr>
        <w:t>制定了信访信息公开制度，对信访信息公开进行规范管理。召开</w:t>
      </w:r>
      <w:r>
        <w:rPr>
          <w:rFonts w:ascii="仿宋_GB2312" w:eastAsia="仿宋_GB2312" w:hAnsi="仿宋_GB2312" w:cs="仿宋_GB2312" w:hint="eastAsia"/>
          <w:color w:val="000000" w:themeColor="text1"/>
          <w:szCs w:val="32"/>
        </w:rPr>
        <w:t>2</w:t>
      </w:r>
      <w:r>
        <w:rPr>
          <w:rFonts w:ascii="仿宋_GB2312" w:eastAsia="仿宋_GB2312" w:hAnsi="仿宋_GB2312" w:cs="仿宋_GB2312" w:hint="eastAsia"/>
          <w:color w:val="000000" w:themeColor="text1"/>
          <w:szCs w:val="32"/>
        </w:rPr>
        <w:t>次专题会议研究信息公开工作，对各科室非涉密信访信息公开进行部署。</w:t>
      </w:r>
      <w:r>
        <w:rPr>
          <w:rFonts w:ascii="仿宋_GB2312" w:eastAsia="仿宋_GB2312" w:hAnsi="仿宋_GB2312" w:cs="仿宋_GB2312" w:hint="eastAsia"/>
          <w:color w:val="000000" w:themeColor="text1"/>
          <w:szCs w:val="32"/>
        </w:rPr>
        <w:t>2021</w:t>
      </w:r>
      <w:r>
        <w:rPr>
          <w:rFonts w:ascii="仿宋_GB2312" w:eastAsia="仿宋_GB2312" w:hAnsi="仿宋_GB2312" w:cs="仿宋_GB2312" w:hint="eastAsia"/>
          <w:color w:val="000000" w:themeColor="text1"/>
          <w:szCs w:val="32"/>
        </w:rPr>
        <w:t>年在县政府网站主动公开信息</w:t>
      </w:r>
      <w:r>
        <w:rPr>
          <w:rFonts w:ascii="仿宋_GB2312" w:eastAsia="仿宋_GB2312" w:hAnsi="仿宋_GB2312" w:cs="仿宋_GB2312" w:hint="eastAsia"/>
          <w:color w:val="000000" w:themeColor="text1"/>
          <w:szCs w:val="32"/>
        </w:rPr>
        <w:t>50</w:t>
      </w:r>
      <w:r>
        <w:rPr>
          <w:rFonts w:ascii="仿宋_GB2312" w:eastAsia="仿宋_GB2312" w:hAnsi="仿宋_GB2312" w:cs="仿宋_GB2312" w:hint="eastAsia"/>
          <w:color w:val="000000" w:themeColor="text1"/>
          <w:szCs w:val="32"/>
        </w:rPr>
        <w:t>余条。主要包括：机构职能方面，按时公开高青县信访局机构职能、高青县信访局职责任务清单等。部门文件方面，主动公开单位人事任免文件。财政预决算方面，按时公开</w:t>
      </w:r>
      <w:r>
        <w:rPr>
          <w:rFonts w:ascii="仿宋_GB2312" w:eastAsia="仿宋_GB2312" w:hAnsi="仿宋_GB2312" w:cs="仿宋_GB2312" w:hint="eastAsia"/>
          <w:color w:val="000000" w:themeColor="text1"/>
          <w:szCs w:val="32"/>
        </w:rPr>
        <w:t>2021</w:t>
      </w:r>
      <w:r>
        <w:rPr>
          <w:rFonts w:ascii="仿宋_GB2312" w:eastAsia="仿宋_GB2312" w:hAnsi="仿宋_GB2312" w:cs="仿宋_GB2312" w:hint="eastAsia"/>
          <w:color w:val="000000" w:themeColor="text1"/>
          <w:szCs w:val="32"/>
        </w:rPr>
        <w:t>年高青县信访局预算和</w:t>
      </w:r>
      <w:r>
        <w:rPr>
          <w:rFonts w:ascii="仿宋_GB2312" w:eastAsia="仿宋_GB2312" w:hAnsi="仿宋_GB2312" w:cs="仿宋_GB2312" w:hint="eastAsia"/>
          <w:color w:val="000000" w:themeColor="text1"/>
          <w:szCs w:val="32"/>
        </w:rPr>
        <w:t>2020</w:t>
      </w:r>
      <w:r>
        <w:rPr>
          <w:rFonts w:ascii="仿宋_GB2312" w:eastAsia="仿宋_GB2312" w:hAnsi="仿宋_GB2312" w:cs="仿宋_GB2312" w:hint="eastAsia"/>
          <w:color w:val="000000" w:themeColor="text1"/>
          <w:szCs w:val="32"/>
        </w:rPr>
        <w:t>年高青县信访局决算信息。重要部署执行方面，每季度按时公</w:t>
      </w:r>
      <w:r>
        <w:rPr>
          <w:rFonts w:ascii="仿宋_GB2312" w:eastAsia="仿宋_GB2312" w:hAnsi="仿宋_GB2312" w:cs="仿宋_GB2312" w:hint="eastAsia"/>
          <w:color w:val="000000" w:themeColor="text1"/>
          <w:szCs w:val="32"/>
        </w:rPr>
        <w:lastRenderedPageBreak/>
        <w:t>开政府工作报告重点任务进展情况、民生实事项目进展情况</w:t>
      </w:r>
      <w:r>
        <w:rPr>
          <w:rFonts w:ascii="仿宋_GB2312" w:eastAsia="仿宋_GB2312" w:hAnsi="仿宋_GB2312" w:cs="仿宋_GB2312" w:hint="eastAsia"/>
          <w:color w:val="000000" w:themeColor="text1"/>
          <w:szCs w:val="32"/>
        </w:rPr>
        <w:t>、重点工作进展情况。</w:t>
      </w:r>
      <w:r>
        <w:rPr>
          <w:rFonts w:ascii="仿宋_GB2312" w:eastAsia="仿宋_GB2312" w:hAnsi="仿宋_GB2312" w:cs="仿宋_GB2312" w:hint="eastAsia"/>
          <w:color w:val="000000" w:themeColor="text1"/>
          <w:szCs w:val="32"/>
        </w:rPr>
        <w:t>通过开展信访法规集中宣传日活动，向群众发放《信访法规明白纸》《信访条例》、环保袋等宣传资料，认真解答相关问题，讲解《信访条例》及相关法律法规，进一步普及了信访法律知识，强化了群众的法治思维，增强了人民群众依法维权、有序信访的意识。</w:t>
      </w:r>
    </w:p>
    <w:p w:rsidR="003B2FDD" w:rsidRDefault="003B2FDD">
      <w:pPr>
        <w:spacing w:line="580" w:lineRule="exact"/>
        <w:ind w:firstLineChars="200" w:firstLine="640"/>
        <w:jc w:val="left"/>
        <w:rPr>
          <w:rFonts w:ascii="楷体_GB2312" w:eastAsia="楷体_GB2312" w:hAnsi="楷体_GB2312" w:cs="楷体_GB2312"/>
          <w:color w:val="000000" w:themeColor="text1"/>
          <w:szCs w:val="32"/>
        </w:rPr>
      </w:pPr>
    </w:p>
    <w:p w:rsidR="003B2FDD" w:rsidRDefault="003B2FDD">
      <w:pPr>
        <w:spacing w:line="580" w:lineRule="exact"/>
        <w:ind w:firstLineChars="200" w:firstLine="640"/>
        <w:jc w:val="left"/>
        <w:rPr>
          <w:rFonts w:ascii="楷体_GB2312" w:eastAsia="楷体_GB2312" w:hAnsi="楷体_GB2312" w:cs="楷体_GB2312"/>
          <w:color w:val="000000" w:themeColor="text1"/>
          <w:szCs w:val="32"/>
        </w:rPr>
      </w:pPr>
    </w:p>
    <w:p w:rsidR="003B2FDD" w:rsidRDefault="003B2FDD">
      <w:pPr>
        <w:spacing w:line="240" w:lineRule="auto"/>
        <w:ind w:firstLineChars="200" w:firstLine="640"/>
        <w:jc w:val="left"/>
        <w:rPr>
          <w:rFonts w:ascii="楷体_GB2312" w:eastAsia="楷体_GB2312" w:hAnsi="楷体_GB2312" w:cs="楷体_GB2312"/>
          <w:color w:val="000000" w:themeColor="text1"/>
          <w:szCs w:val="32"/>
        </w:rPr>
      </w:pPr>
    </w:p>
    <w:p w:rsidR="003B2FDD" w:rsidRDefault="00986F7D">
      <w:pPr>
        <w:spacing w:line="240" w:lineRule="auto"/>
        <w:ind w:firstLineChars="200" w:firstLine="640"/>
        <w:jc w:val="left"/>
        <w:rPr>
          <w:rFonts w:ascii="楷体_GB2312" w:eastAsia="楷体_GB2312" w:hAnsi="楷体_GB2312" w:cs="楷体_GB2312"/>
          <w:color w:val="000000" w:themeColor="text1"/>
          <w:szCs w:val="32"/>
        </w:rPr>
      </w:pPr>
      <w:r>
        <w:rPr>
          <w:rFonts w:ascii="仿宋_GB2312" w:eastAsia="仿宋_GB2312" w:hAnsi="仿宋_GB2312" w:cs="仿宋_GB2312" w:hint="eastAsia"/>
          <w:noProof/>
          <w:color w:val="000000" w:themeColor="text1"/>
          <w:szCs w:val="32"/>
        </w:rPr>
        <w:drawing>
          <wp:anchor distT="0" distB="0" distL="114300" distR="114300" simplePos="0" relativeHeight="251660288" behindDoc="1" locked="0" layoutInCell="1" allowOverlap="1" wp14:anchorId="46174F62" wp14:editId="074D2D3C">
            <wp:simplePos x="0" y="0"/>
            <wp:positionH relativeFrom="column">
              <wp:posOffset>558800</wp:posOffset>
            </wp:positionH>
            <wp:positionV relativeFrom="paragraph">
              <wp:posOffset>-831215</wp:posOffset>
            </wp:positionV>
            <wp:extent cx="4311015" cy="2752090"/>
            <wp:effectExtent l="0" t="0" r="0" b="0"/>
            <wp:wrapNone/>
            <wp:docPr id="1" name="图片 1" descr="3e9e1e617a202d1599f1cbbfadc39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9e1e617a202d1599f1cbbfadc394b"/>
                    <pic:cNvPicPr>
                      <a:picLocks noChangeAspect="1"/>
                    </pic:cNvPicPr>
                  </pic:nvPicPr>
                  <pic:blipFill>
                    <a:blip r:embed="rId8"/>
                    <a:stretch>
                      <a:fillRect/>
                    </a:stretch>
                  </pic:blipFill>
                  <pic:spPr>
                    <a:xfrm>
                      <a:off x="0" y="0"/>
                      <a:ext cx="4311015" cy="2752090"/>
                    </a:xfrm>
                    <a:prstGeom prst="rect">
                      <a:avLst/>
                    </a:prstGeom>
                  </pic:spPr>
                </pic:pic>
              </a:graphicData>
            </a:graphic>
          </wp:anchor>
        </w:drawing>
      </w:r>
    </w:p>
    <w:p w:rsidR="003B2FDD" w:rsidRDefault="003B2FDD">
      <w:pPr>
        <w:spacing w:line="240" w:lineRule="auto"/>
        <w:ind w:firstLineChars="200" w:firstLine="640"/>
        <w:jc w:val="left"/>
        <w:rPr>
          <w:rFonts w:ascii="楷体_GB2312" w:eastAsia="楷体_GB2312" w:hAnsi="楷体_GB2312" w:cs="楷体_GB2312"/>
          <w:color w:val="000000" w:themeColor="text1"/>
          <w:szCs w:val="32"/>
        </w:rPr>
      </w:pPr>
    </w:p>
    <w:p w:rsidR="003B2FDD" w:rsidRDefault="003B2FDD">
      <w:pPr>
        <w:spacing w:line="240" w:lineRule="auto"/>
        <w:ind w:firstLineChars="200" w:firstLine="640"/>
        <w:jc w:val="left"/>
        <w:rPr>
          <w:rFonts w:ascii="楷体_GB2312" w:eastAsia="楷体_GB2312" w:hAnsi="楷体_GB2312" w:cs="楷体_GB2312"/>
          <w:color w:val="000000" w:themeColor="text1"/>
          <w:szCs w:val="32"/>
        </w:rPr>
      </w:pPr>
    </w:p>
    <w:p w:rsidR="003B2FDD" w:rsidRDefault="003B2FDD">
      <w:pPr>
        <w:spacing w:line="240" w:lineRule="auto"/>
        <w:ind w:firstLineChars="200" w:firstLine="640"/>
        <w:jc w:val="left"/>
        <w:rPr>
          <w:rFonts w:ascii="楷体_GB2312" w:eastAsia="楷体_GB2312" w:hAnsi="楷体_GB2312" w:cs="楷体_GB2312"/>
          <w:color w:val="000000" w:themeColor="text1"/>
          <w:szCs w:val="32"/>
        </w:rPr>
      </w:pPr>
    </w:p>
    <w:p w:rsidR="003B2FDD" w:rsidRDefault="003B2FDD">
      <w:pPr>
        <w:spacing w:line="240" w:lineRule="auto"/>
        <w:ind w:firstLineChars="200" w:firstLine="640"/>
        <w:jc w:val="left"/>
        <w:rPr>
          <w:rFonts w:ascii="楷体_GB2312" w:eastAsia="楷体_GB2312" w:hAnsi="楷体_GB2312" w:cs="楷体_GB2312"/>
          <w:color w:val="000000" w:themeColor="text1"/>
          <w:szCs w:val="32"/>
        </w:rPr>
      </w:pPr>
    </w:p>
    <w:p w:rsidR="003B2FDD" w:rsidRDefault="003B2FDD">
      <w:pPr>
        <w:spacing w:line="240" w:lineRule="auto"/>
        <w:ind w:firstLineChars="200" w:firstLine="640"/>
        <w:jc w:val="left"/>
        <w:rPr>
          <w:rFonts w:ascii="楷体_GB2312" w:eastAsia="楷体_GB2312" w:hAnsi="楷体_GB2312" w:cs="楷体_GB2312"/>
          <w:color w:val="000000" w:themeColor="text1"/>
          <w:szCs w:val="32"/>
        </w:rPr>
      </w:pPr>
    </w:p>
    <w:p w:rsidR="003B2FDD" w:rsidRDefault="003B2FDD">
      <w:pPr>
        <w:spacing w:line="240" w:lineRule="auto"/>
        <w:ind w:firstLineChars="200" w:firstLine="640"/>
        <w:jc w:val="left"/>
        <w:rPr>
          <w:rFonts w:ascii="楷体_GB2312" w:eastAsia="楷体_GB2312" w:hAnsi="楷体_GB2312" w:cs="楷体_GB2312"/>
          <w:color w:val="000000" w:themeColor="text1"/>
          <w:szCs w:val="32"/>
        </w:rPr>
      </w:pPr>
    </w:p>
    <w:p w:rsidR="003B2FDD" w:rsidRDefault="003B2FDD">
      <w:pPr>
        <w:spacing w:line="580" w:lineRule="exact"/>
        <w:ind w:firstLineChars="200" w:firstLine="640"/>
        <w:jc w:val="left"/>
        <w:rPr>
          <w:rFonts w:ascii="楷体_GB2312" w:eastAsia="楷体_GB2312" w:hAnsi="楷体_GB2312" w:cs="楷体_GB2312"/>
          <w:color w:val="000000" w:themeColor="text1"/>
          <w:szCs w:val="32"/>
        </w:rPr>
      </w:pPr>
    </w:p>
    <w:p w:rsidR="003B2FDD" w:rsidRDefault="00986F7D">
      <w:pPr>
        <w:spacing w:line="580" w:lineRule="exact"/>
        <w:ind w:firstLineChars="200" w:firstLine="640"/>
        <w:jc w:val="left"/>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（二）依申请公开</w:t>
      </w:r>
    </w:p>
    <w:p w:rsidR="003B2FDD" w:rsidRDefault="00986F7D">
      <w:pPr>
        <w:spacing w:line="580" w:lineRule="exact"/>
        <w:rPr>
          <w:rFonts w:ascii="仿宋_GB2312" w:eastAsia="仿宋_GB2312" w:hAnsi="仿宋_GB2312" w:cs="仿宋_GB2312"/>
          <w:color w:val="000000" w:themeColor="text1"/>
          <w:szCs w:val="32"/>
        </w:rPr>
      </w:pPr>
      <w:r>
        <w:rPr>
          <w:rFonts w:ascii="仿宋_GB2312" w:eastAsia="仿宋_GB2312" w:hint="eastAsia"/>
          <w:szCs w:val="32"/>
        </w:rPr>
        <w:t>2021</w:t>
      </w:r>
      <w:r>
        <w:rPr>
          <w:rFonts w:ascii="仿宋_GB2312" w:eastAsia="仿宋_GB2312" w:hint="eastAsia"/>
          <w:szCs w:val="32"/>
        </w:rPr>
        <w:t>年，本机关未收到政府信息公开申请，</w:t>
      </w:r>
      <w:r>
        <w:rPr>
          <w:rFonts w:ascii="仿宋_GB2312" w:eastAsia="仿宋_GB2312" w:hint="eastAsia"/>
          <w:szCs w:val="32"/>
        </w:rPr>
        <w:t>依申请公开政府信息未收取任何费用</w:t>
      </w:r>
      <w:r>
        <w:rPr>
          <w:rFonts w:ascii="仿宋_GB2312" w:eastAsia="仿宋_GB2312" w:hAnsi="仿宋_GB2312" w:cs="仿宋_GB2312" w:hint="eastAsia"/>
          <w:color w:val="000000" w:themeColor="text1"/>
          <w:szCs w:val="32"/>
        </w:rPr>
        <w:t>，未因政府信息公开申请被提起行政复议和行政诉讼。</w:t>
      </w:r>
    </w:p>
    <w:p w:rsidR="003B2FDD" w:rsidRDefault="00986F7D">
      <w:pPr>
        <w:spacing w:line="580" w:lineRule="exact"/>
        <w:jc w:val="left"/>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（三）政府信息管理</w:t>
      </w:r>
    </w:p>
    <w:p w:rsidR="003B2FDD" w:rsidRDefault="00986F7D">
      <w:pPr>
        <w:rPr>
          <w:rFonts w:ascii="仿宋_GB2312" w:eastAsia="仿宋_GB2312" w:hAnsi="仿宋_GB2312" w:cs="仿宋_GB2312"/>
          <w:color w:val="000000" w:themeColor="text1"/>
          <w:szCs w:val="32"/>
          <w:shd w:val="clear" w:color="auto" w:fill="FFFFFF"/>
        </w:rPr>
      </w:pPr>
      <w:r>
        <w:rPr>
          <w:rFonts w:ascii="仿宋_GB2312" w:eastAsia="仿宋_GB2312" w:hint="eastAsia"/>
          <w:szCs w:val="32"/>
        </w:rPr>
        <w:t>建立信息发布审查制度，通过预先审查，严格控制公开事项范围，准确把握信息公开的内容、范围、形式和时限等，同时对政府信息进行保密审核，确保其不涉密。实行政府信息动态调整制度，及时清理失效政府信息。</w:t>
      </w:r>
    </w:p>
    <w:p w:rsidR="003B2FDD" w:rsidRDefault="00986F7D">
      <w:pPr>
        <w:spacing w:line="580" w:lineRule="exact"/>
        <w:jc w:val="left"/>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lastRenderedPageBreak/>
        <w:t>（四）政府信息公开平台建设</w:t>
      </w:r>
    </w:p>
    <w:p w:rsidR="003B2FDD" w:rsidRDefault="00986F7D">
      <w:pPr>
        <w:spacing w:line="580" w:lineRule="exact"/>
        <w:jc w:val="left"/>
        <w:rPr>
          <w:rFonts w:ascii="仿宋_GB2312" w:eastAsia="仿宋_GB2312"/>
          <w:szCs w:val="32"/>
        </w:rPr>
      </w:pPr>
      <w:r>
        <w:rPr>
          <w:rFonts w:ascii="仿宋_GB2312" w:eastAsia="仿宋_GB2312" w:hint="eastAsia"/>
          <w:szCs w:val="32"/>
        </w:rPr>
        <w:t>修编了《高青县信访局政府信息主动公开基本目录》，规范公开内容、公开时限、公开主体。按时维护“高青信访”</w:t>
      </w:r>
      <w:proofErr w:type="gramStart"/>
      <w:r>
        <w:rPr>
          <w:rFonts w:ascii="仿宋_GB2312" w:eastAsia="仿宋_GB2312" w:hint="eastAsia"/>
          <w:szCs w:val="32"/>
        </w:rPr>
        <w:t>微信公众号</w:t>
      </w:r>
      <w:proofErr w:type="gramEnd"/>
      <w:r>
        <w:rPr>
          <w:rFonts w:ascii="仿宋_GB2312" w:eastAsia="仿宋_GB2312" w:hint="eastAsia"/>
          <w:szCs w:val="32"/>
        </w:rPr>
        <w:t>，在公众号</w:t>
      </w:r>
      <w:proofErr w:type="gramStart"/>
      <w:r>
        <w:rPr>
          <w:rFonts w:ascii="仿宋_GB2312" w:eastAsia="仿宋_GB2312" w:hint="eastAsia"/>
          <w:szCs w:val="32"/>
        </w:rPr>
        <w:t>首页开通</w:t>
      </w:r>
      <w:proofErr w:type="gramEnd"/>
      <w:r>
        <w:rPr>
          <w:rFonts w:ascii="仿宋_GB2312" w:eastAsia="仿宋_GB2312" w:hint="eastAsia"/>
          <w:szCs w:val="32"/>
        </w:rPr>
        <w:t>“政府网站”“办事服务”“便民查询”栏目，及时公开政府信息，方便群众办事。</w:t>
      </w:r>
    </w:p>
    <w:p w:rsidR="003B2FDD" w:rsidRDefault="00986F7D">
      <w:pPr>
        <w:spacing w:line="580" w:lineRule="exact"/>
        <w:jc w:val="left"/>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（五）监督保障</w:t>
      </w:r>
    </w:p>
    <w:p w:rsidR="003B2FDD" w:rsidRDefault="00986F7D">
      <w:pPr>
        <w:spacing w:line="560" w:lineRule="exact"/>
        <w:ind w:firstLineChars="200" w:firstLine="640"/>
        <w:rPr>
          <w:rFonts w:ascii="仿宋_GB2312" w:eastAsia="仿宋_GB2312"/>
          <w:szCs w:val="32"/>
        </w:rPr>
      </w:pPr>
      <w:r>
        <w:rPr>
          <w:rFonts w:ascii="仿宋_GB2312" w:eastAsia="仿宋_GB2312" w:hint="eastAsia"/>
          <w:szCs w:val="32"/>
        </w:rPr>
        <w:t>加强政府信息公开工作指导，及时调整政务公开领导小组，由局长任组长，健</w:t>
      </w:r>
      <w:r>
        <w:rPr>
          <w:rFonts w:ascii="仿宋_GB2312" w:eastAsia="仿宋_GB2312" w:hint="eastAsia"/>
          <w:szCs w:val="32"/>
        </w:rPr>
        <w:t>全完善领导体制和工作机制。完善人员机构设置，明确由局办公室负责政府信息公开工作，配备了</w:t>
      </w:r>
      <w:r>
        <w:rPr>
          <w:rFonts w:ascii="仿宋_GB2312" w:eastAsia="仿宋_GB2312" w:hint="eastAsia"/>
          <w:szCs w:val="32"/>
        </w:rPr>
        <w:t>1</w:t>
      </w:r>
      <w:r>
        <w:rPr>
          <w:rFonts w:ascii="仿宋_GB2312" w:eastAsia="仿宋_GB2312" w:hint="eastAsia"/>
          <w:szCs w:val="32"/>
        </w:rPr>
        <w:t>名专职人员、</w:t>
      </w:r>
      <w:r>
        <w:rPr>
          <w:rFonts w:ascii="仿宋_GB2312" w:eastAsia="仿宋_GB2312" w:hint="eastAsia"/>
          <w:szCs w:val="32"/>
        </w:rPr>
        <w:t>1</w:t>
      </w:r>
      <w:r>
        <w:rPr>
          <w:rFonts w:ascii="仿宋_GB2312" w:eastAsia="仿宋_GB2312" w:hint="eastAsia"/>
          <w:szCs w:val="32"/>
        </w:rPr>
        <w:t>名兼职人员。加强业务培训，</w:t>
      </w:r>
      <w:r>
        <w:rPr>
          <w:rFonts w:ascii="仿宋_GB2312" w:eastAsia="仿宋_GB2312" w:hint="eastAsia"/>
          <w:szCs w:val="32"/>
        </w:rPr>
        <w:t xml:space="preserve"> 2021</w:t>
      </w:r>
      <w:r>
        <w:rPr>
          <w:rFonts w:ascii="仿宋_GB2312" w:eastAsia="仿宋_GB2312" w:hint="eastAsia"/>
          <w:szCs w:val="32"/>
        </w:rPr>
        <w:t>年开展了</w:t>
      </w:r>
      <w:r>
        <w:rPr>
          <w:rFonts w:ascii="仿宋_GB2312" w:eastAsia="仿宋_GB2312" w:hint="eastAsia"/>
          <w:szCs w:val="32"/>
        </w:rPr>
        <w:t>2</w:t>
      </w:r>
      <w:r>
        <w:rPr>
          <w:rFonts w:ascii="仿宋_GB2312" w:eastAsia="仿宋_GB2312" w:hint="eastAsia"/>
          <w:szCs w:val="32"/>
        </w:rPr>
        <w:t>次政务公开专题培训，围绕政务公开新形势、政务公开是什么、公开什么、怎么公开等方面作了培训。</w:t>
      </w:r>
    </w:p>
    <w:p w:rsidR="003B2FDD" w:rsidRDefault="00986F7D">
      <w:pPr>
        <w:spacing w:line="240" w:lineRule="auto"/>
        <w:ind w:firstLine="0"/>
        <w:rPr>
          <w:rFonts w:ascii="仿宋_GB2312" w:eastAsia="仿宋_GB2312"/>
          <w:szCs w:val="32"/>
        </w:rPr>
      </w:pPr>
      <w:r>
        <w:rPr>
          <w:rFonts w:ascii="黑体" w:eastAsia="黑体" w:hAnsi="黑体" w:hint="eastAsia"/>
          <w:noProof/>
          <w:color w:val="000000" w:themeColor="text1"/>
          <w:szCs w:val="32"/>
        </w:rPr>
        <w:drawing>
          <wp:anchor distT="0" distB="0" distL="114300" distR="114300" simplePos="0" relativeHeight="251659264" behindDoc="0" locked="0" layoutInCell="1" allowOverlap="1" wp14:anchorId="36CD06FA" wp14:editId="729176CA">
            <wp:simplePos x="0" y="0"/>
            <wp:positionH relativeFrom="column">
              <wp:posOffset>231140</wp:posOffset>
            </wp:positionH>
            <wp:positionV relativeFrom="paragraph">
              <wp:posOffset>214630</wp:posOffset>
            </wp:positionV>
            <wp:extent cx="4016375" cy="3012440"/>
            <wp:effectExtent l="0" t="0" r="3175" b="0"/>
            <wp:wrapNone/>
            <wp:docPr id="3" name="图片 3" descr="C:/Users/lenovo/AppData/Local/Temp/picturecompress_2022010911360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picturecompress_20220109113605/output_1.jpgoutput_1"/>
                    <pic:cNvPicPr>
                      <a:picLocks noChangeAspect="1"/>
                    </pic:cNvPicPr>
                  </pic:nvPicPr>
                  <pic:blipFill>
                    <a:blip r:embed="rId9"/>
                    <a:stretch>
                      <a:fillRect/>
                    </a:stretch>
                  </pic:blipFill>
                  <pic:spPr>
                    <a:xfrm>
                      <a:off x="0" y="0"/>
                      <a:ext cx="4016375" cy="3012440"/>
                    </a:xfrm>
                    <a:prstGeom prst="rect">
                      <a:avLst/>
                    </a:prstGeom>
                  </pic:spPr>
                </pic:pic>
              </a:graphicData>
            </a:graphic>
          </wp:anchor>
        </w:drawing>
      </w:r>
    </w:p>
    <w:p w:rsidR="003B2FDD" w:rsidRDefault="003B2FDD">
      <w:pPr>
        <w:spacing w:line="240" w:lineRule="auto"/>
        <w:ind w:firstLine="0"/>
        <w:rPr>
          <w:rFonts w:ascii="仿宋_GB2312" w:eastAsia="仿宋_GB2312"/>
          <w:szCs w:val="32"/>
        </w:rPr>
      </w:pPr>
    </w:p>
    <w:p w:rsidR="003B2FDD" w:rsidRDefault="003B2FDD">
      <w:pPr>
        <w:spacing w:line="240" w:lineRule="auto"/>
        <w:ind w:firstLine="0"/>
        <w:rPr>
          <w:rFonts w:ascii="仿宋_GB2312" w:eastAsia="仿宋_GB2312"/>
          <w:szCs w:val="32"/>
        </w:rPr>
      </w:pPr>
    </w:p>
    <w:p w:rsidR="003B2FDD" w:rsidRDefault="003B2FDD">
      <w:pPr>
        <w:spacing w:line="240" w:lineRule="auto"/>
        <w:ind w:firstLine="0"/>
        <w:rPr>
          <w:rFonts w:ascii="仿宋_GB2312" w:eastAsia="仿宋_GB2312"/>
          <w:szCs w:val="32"/>
        </w:rPr>
      </w:pPr>
    </w:p>
    <w:p w:rsidR="003B2FDD" w:rsidRDefault="003B2FDD">
      <w:pPr>
        <w:spacing w:line="240" w:lineRule="auto"/>
        <w:ind w:firstLineChars="195"/>
        <w:rPr>
          <w:rFonts w:ascii="黑体" w:eastAsia="黑体" w:hAnsi="黑体"/>
          <w:color w:val="000000" w:themeColor="text1"/>
          <w:szCs w:val="32"/>
        </w:rPr>
      </w:pPr>
    </w:p>
    <w:p w:rsidR="003B2FDD" w:rsidRDefault="003B2FDD">
      <w:pPr>
        <w:spacing w:line="240" w:lineRule="auto"/>
        <w:ind w:firstLineChars="200" w:firstLine="640"/>
        <w:rPr>
          <w:rFonts w:ascii="黑体" w:eastAsia="黑体" w:hAnsi="黑体"/>
          <w:color w:val="000000" w:themeColor="text1"/>
          <w:szCs w:val="32"/>
        </w:rPr>
      </w:pPr>
    </w:p>
    <w:p w:rsidR="003B2FDD" w:rsidRDefault="003B2FDD">
      <w:pPr>
        <w:spacing w:line="240" w:lineRule="auto"/>
        <w:ind w:firstLineChars="200" w:firstLine="640"/>
        <w:rPr>
          <w:rFonts w:ascii="黑体" w:eastAsia="黑体" w:hAnsi="黑体"/>
          <w:color w:val="000000" w:themeColor="text1"/>
          <w:szCs w:val="32"/>
        </w:rPr>
      </w:pPr>
    </w:p>
    <w:p w:rsidR="003B2FDD" w:rsidRDefault="003B2FDD">
      <w:pPr>
        <w:spacing w:line="240" w:lineRule="auto"/>
        <w:ind w:firstLineChars="200" w:firstLine="640"/>
        <w:rPr>
          <w:rFonts w:ascii="黑体" w:eastAsia="黑体" w:hAnsi="黑体"/>
          <w:color w:val="000000" w:themeColor="text1"/>
          <w:szCs w:val="32"/>
        </w:rPr>
      </w:pPr>
    </w:p>
    <w:p w:rsidR="003B2FDD" w:rsidRDefault="003B2FDD">
      <w:pPr>
        <w:spacing w:line="240" w:lineRule="auto"/>
        <w:ind w:firstLineChars="200" w:firstLine="640"/>
        <w:rPr>
          <w:rFonts w:ascii="黑体" w:eastAsia="黑体" w:hAnsi="黑体"/>
          <w:color w:val="000000" w:themeColor="text1"/>
          <w:szCs w:val="32"/>
        </w:rPr>
      </w:pPr>
    </w:p>
    <w:p w:rsidR="003B2FDD" w:rsidRDefault="003B2FDD">
      <w:pPr>
        <w:spacing w:line="240" w:lineRule="auto"/>
        <w:ind w:firstLineChars="200" w:firstLine="640"/>
        <w:rPr>
          <w:rFonts w:ascii="黑体" w:eastAsia="黑体" w:hAnsi="黑体" w:hint="eastAsia"/>
          <w:color w:val="000000" w:themeColor="text1"/>
          <w:szCs w:val="32"/>
        </w:rPr>
      </w:pPr>
    </w:p>
    <w:p w:rsidR="00EC1BCD" w:rsidRDefault="00EC1BCD">
      <w:pPr>
        <w:spacing w:line="240" w:lineRule="auto"/>
        <w:ind w:firstLineChars="200" w:firstLine="640"/>
        <w:rPr>
          <w:rFonts w:ascii="黑体" w:eastAsia="黑体" w:hAnsi="黑体" w:hint="eastAsia"/>
          <w:color w:val="000000" w:themeColor="text1"/>
          <w:szCs w:val="32"/>
        </w:rPr>
      </w:pPr>
    </w:p>
    <w:p w:rsidR="00EC1BCD" w:rsidRDefault="00EC1BCD">
      <w:pPr>
        <w:spacing w:line="240" w:lineRule="auto"/>
        <w:ind w:firstLineChars="200" w:firstLine="640"/>
        <w:rPr>
          <w:rFonts w:ascii="黑体" w:eastAsia="黑体" w:hAnsi="黑体" w:hint="eastAsia"/>
          <w:color w:val="000000" w:themeColor="text1"/>
          <w:szCs w:val="32"/>
        </w:rPr>
      </w:pPr>
    </w:p>
    <w:p w:rsidR="00EC1BCD" w:rsidRDefault="00EC1BCD">
      <w:pPr>
        <w:spacing w:line="240" w:lineRule="auto"/>
        <w:ind w:firstLineChars="200" w:firstLine="640"/>
        <w:rPr>
          <w:rFonts w:ascii="黑体" w:eastAsia="黑体" w:hAnsi="黑体" w:hint="eastAsia"/>
          <w:color w:val="000000" w:themeColor="text1"/>
          <w:szCs w:val="32"/>
        </w:rPr>
      </w:pPr>
    </w:p>
    <w:p w:rsidR="00EC1BCD" w:rsidRDefault="00EC1BCD">
      <w:pPr>
        <w:spacing w:line="240" w:lineRule="auto"/>
        <w:ind w:firstLineChars="200" w:firstLine="640"/>
        <w:rPr>
          <w:rFonts w:ascii="黑体" w:eastAsia="黑体" w:hAnsi="黑体" w:hint="eastAsia"/>
          <w:color w:val="000000" w:themeColor="text1"/>
          <w:szCs w:val="32"/>
        </w:rPr>
      </w:pPr>
    </w:p>
    <w:p w:rsidR="00EC1BCD" w:rsidRDefault="00EC1BCD">
      <w:pPr>
        <w:spacing w:line="240" w:lineRule="auto"/>
        <w:ind w:firstLineChars="200" w:firstLine="640"/>
        <w:rPr>
          <w:rFonts w:ascii="黑体" w:eastAsia="黑体" w:hAnsi="黑体" w:hint="eastAsia"/>
          <w:color w:val="000000" w:themeColor="text1"/>
          <w:szCs w:val="32"/>
        </w:rPr>
      </w:pPr>
    </w:p>
    <w:p w:rsidR="00EC1BCD" w:rsidRDefault="00EC1BCD">
      <w:pPr>
        <w:spacing w:line="240" w:lineRule="auto"/>
        <w:ind w:firstLineChars="200" w:firstLine="640"/>
        <w:rPr>
          <w:rFonts w:ascii="黑体" w:eastAsia="黑体" w:hAnsi="黑体"/>
          <w:color w:val="000000" w:themeColor="text1"/>
          <w:szCs w:val="32"/>
        </w:rPr>
      </w:pPr>
    </w:p>
    <w:p w:rsidR="003B2FDD" w:rsidRDefault="003B2FDD">
      <w:pPr>
        <w:spacing w:line="240" w:lineRule="auto"/>
        <w:ind w:firstLineChars="200" w:firstLine="640"/>
        <w:rPr>
          <w:rFonts w:ascii="黑体" w:eastAsia="黑体" w:hAnsi="黑体"/>
          <w:color w:val="000000" w:themeColor="text1"/>
          <w:szCs w:val="32"/>
        </w:rPr>
      </w:pPr>
    </w:p>
    <w:p w:rsidR="003B2FDD" w:rsidRDefault="00986F7D">
      <w:pPr>
        <w:spacing w:line="580" w:lineRule="exact"/>
        <w:ind w:firstLineChars="200" w:firstLine="640"/>
        <w:rPr>
          <w:rFonts w:ascii="黑体" w:eastAsia="黑体" w:hAnsi="黑体"/>
          <w:color w:val="000000" w:themeColor="text1"/>
          <w:szCs w:val="32"/>
        </w:rPr>
      </w:pPr>
      <w:r>
        <w:rPr>
          <w:rFonts w:ascii="黑体" w:eastAsia="黑体" w:hAnsi="黑体" w:hint="eastAsia"/>
          <w:color w:val="000000" w:themeColor="text1"/>
          <w:szCs w:val="32"/>
        </w:rPr>
        <w:lastRenderedPageBreak/>
        <w:t>二、主动公开政府信息情况</w:t>
      </w:r>
    </w:p>
    <w:tbl>
      <w:tblPr>
        <w:tblStyle w:val="a9"/>
        <w:tblW w:w="0" w:type="auto"/>
        <w:jc w:val="center"/>
        <w:tblLook w:val="04A0" w:firstRow="1" w:lastRow="0" w:firstColumn="1" w:lastColumn="0" w:noHBand="0" w:noVBand="1"/>
      </w:tblPr>
      <w:tblGrid>
        <w:gridCol w:w="2454"/>
        <w:gridCol w:w="2022"/>
        <w:gridCol w:w="2023"/>
        <w:gridCol w:w="2023"/>
      </w:tblGrid>
      <w:tr w:rsidR="003B2FDD">
        <w:trPr>
          <w:trHeight w:hRule="exact" w:val="567"/>
          <w:jc w:val="center"/>
        </w:trPr>
        <w:tc>
          <w:tcPr>
            <w:tcW w:w="8981" w:type="dxa"/>
            <w:gridSpan w:val="4"/>
            <w:vAlign w:val="center"/>
          </w:tcPr>
          <w:p w:rsidR="003B2FDD" w:rsidRDefault="00986F7D">
            <w:pPr>
              <w:spacing w:line="580" w:lineRule="exact"/>
              <w:ind w:firstLine="0"/>
              <w:jc w:val="center"/>
              <w:rPr>
                <w:rFonts w:ascii="黑体" w:eastAsia="黑体" w:hAnsi="黑体"/>
                <w:color w:val="000000" w:themeColor="text1"/>
                <w:sz w:val="20"/>
              </w:rPr>
            </w:pPr>
            <w:r>
              <w:rPr>
                <w:rFonts w:ascii="宋体" w:eastAsia="宋体" w:hAnsi="宋体" w:cs="宋体" w:hint="eastAsia"/>
                <w:snapToGrid/>
                <w:color w:val="000000" w:themeColor="text1"/>
                <w:sz w:val="20"/>
              </w:rPr>
              <w:t>第二十条第（一）项</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信息内容</w:t>
            </w:r>
          </w:p>
        </w:tc>
        <w:tc>
          <w:tcPr>
            <w:tcW w:w="2130" w:type="dxa"/>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本年</w:t>
            </w:r>
            <w:r>
              <w:rPr>
                <w:rFonts w:ascii="宋体" w:eastAsia="宋体" w:hAnsi="宋体" w:cs="Calibri"/>
                <w:snapToGrid/>
                <w:color w:val="000000" w:themeColor="text1"/>
                <w:sz w:val="20"/>
              </w:rPr>
              <w:t>制</w:t>
            </w:r>
            <w:r>
              <w:rPr>
                <w:rFonts w:ascii="宋体" w:eastAsia="宋体" w:hAnsi="宋体" w:cs="宋体" w:hint="eastAsia"/>
                <w:snapToGrid/>
                <w:color w:val="000000" w:themeColor="text1"/>
                <w:sz w:val="20"/>
              </w:rPr>
              <w:t>发件</w:t>
            </w:r>
            <w:r>
              <w:rPr>
                <w:rFonts w:ascii="宋体" w:eastAsia="宋体" w:hAnsi="宋体" w:cs="Calibri"/>
                <w:snapToGrid/>
                <w:color w:val="000000" w:themeColor="text1"/>
                <w:sz w:val="20"/>
              </w:rPr>
              <w:t>数</w:t>
            </w:r>
          </w:p>
        </w:tc>
        <w:tc>
          <w:tcPr>
            <w:tcW w:w="2131" w:type="dxa"/>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本年废止件数</w:t>
            </w:r>
          </w:p>
        </w:tc>
        <w:tc>
          <w:tcPr>
            <w:tcW w:w="2131" w:type="dxa"/>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现行有效件</w:t>
            </w:r>
            <w:r>
              <w:rPr>
                <w:rFonts w:ascii="宋体" w:eastAsia="宋体" w:hAnsi="宋体" w:cs="Calibri"/>
                <w:snapToGrid/>
                <w:color w:val="000000" w:themeColor="text1"/>
                <w:sz w:val="20"/>
              </w:rPr>
              <w:t>数</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规章</w:t>
            </w:r>
          </w:p>
        </w:tc>
        <w:tc>
          <w:tcPr>
            <w:tcW w:w="2130" w:type="dxa"/>
            <w:vAlign w:val="center"/>
          </w:tcPr>
          <w:p w:rsidR="003B2FDD" w:rsidRDefault="00986F7D">
            <w:pPr>
              <w:spacing w:line="580" w:lineRule="exact"/>
              <w:ind w:firstLine="0"/>
              <w:jc w:val="center"/>
              <w:rPr>
                <w:rFonts w:ascii="黑体" w:eastAsia="黑体" w:hAnsi="黑体"/>
                <w:color w:val="000000" w:themeColor="text1"/>
                <w:sz w:val="24"/>
                <w:szCs w:val="24"/>
              </w:rPr>
            </w:pPr>
            <w:r>
              <w:rPr>
                <w:rFonts w:ascii="黑体" w:eastAsia="黑体" w:hAnsi="黑体" w:hint="eastAsia"/>
                <w:color w:val="000000" w:themeColor="text1"/>
                <w:sz w:val="24"/>
                <w:szCs w:val="24"/>
              </w:rPr>
              <w:t>0</w:t>
            </w:r>
          </w:p>
        </w:tc>
        <w:tc>
          <w:tcPr>
            <w:tcW w:w="2131" w:type="dxa"/>
            <w:vAlign w:val="center"/>
          </w:tcPr>
          <w:p w:rsidR="003B2FDD" w:rsidRDefault="00986F7D">
            <w:pPr>
              <w:spacing w:line="580" w:lineRule="exact"/>
              <w:ind w:firstLine="0"/>
              <w:jc w:val="center"/>
              <w:rPr>
                <w:rFonts w:ascii="黑体" w:eastAsia="黑体" w:hAnsi="黑体"/>
                <w:color w:val="000000" w:themeColor="text1"/>
                <w:sz w:val="24"/>
                <w:szCs w:val="24"/>
              </w:rPr>
            </w:pPr>
            <w:r>
              <w:rPr>
                <w:rFonts w:ascii="黑体" w:eastAsia="黑体" w:hAnsi="黑体" w:hint="eastAsia"/>
                <w:color w:val="000000" w:themeColor="text1"/>
                <w:sz w:val="24"/>
                <w:szCs w:val="24"/>
              </w:rPr>
              <w:t>0</w:t>
            </w:r>
          </w:p>
        </w:tc>
        <w:tc>
          <w:tcPr>
            <w:tcW w:w="2131" w:type="dxa"/>
            <w:vAlign w:val="center"/>
          </w:tcPr>
          <w:p w:rsidR="003B2FDD" w:rsidRDefault="00986F7D">
            <w:pPr>
              <w:spacing w:line="580" w:lineRule="exact"/>
              <w:ind w:firstLine="0"/>
              <w:jc w:val="center"/>
              <w:rPr>
                <w:rFonts w:ascii="黑体" w:eastAsia="黑体" w:hAnsi="黑体"/>
                <w:color w:val="000000" w:themeColor="text1"/>
                <w:sz w:val="24"/>
                <w:szCs w:val="24"/>
              </w:rPr>
            </w:pPr>
            <w:r>
              <w:rPr>
                <w:rFonts w:ascii="黑体" w:eastAsia="黑体" w:hAnsi="黑体" w:hint="eastAsia"/>
                <w:color w:val="000000" w:themeColor="text1"/>
                <w:sz w:val="24"/>
                <w:szCs w:val="24"/>
              </w:rPr>
              <w:t>0</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行政规范性文件</w:t>
            </w:r>
          </w:p>
        </w:tc>
        <w:tc>
          <w:tcPr>
            <w:tcW w:w="2130" w:type="dxa"/>
            <w:vAlign w:val="center"/>
          </w:tcPr>
          <w:p w:rsidR="003B2FDD" w:rsidRDefault="00986F7D">
            <w:pPr>
              <w:spacing w:line="580" w:lineRule="exact"/>
              <w:ind w:firstLine="0"/>
              <w:jc w:val="center"/>
              <w:rPr>
                <w:rFonts w:ascii="黑体" w:eastAsia="黑体" w:hAnsi="黑体"/>
                <w:color w:val="000000" w:themeColor="text1"/>
                <w:sz w:val="24"/>
                <w:szCs w:val="24"/>
              </w:rPr>
            </w:pPr>
            <w:r>
              <w:rPr>
                <w:rFonts w:ascii="黑体" w:eastAsia="黑体" w:hAnsi="黑体" w:hint="eastAsia"/>
                <w:color w:val="000000" w:themeColor="text1"/>
                <w:sz w:val="24"/>
                <w:szCs w:val="24"/>
              </w:rPr>
              <w:t>0</w:t>
            </w:r>
          </w:p>
        </w:tc>
        <w:tc>
          <w:tcPr>
            <w:tcW w:w="2131" w:type="dxa"/>
            <w:vAlign w:val="center"/>
          </w:tcPr>
          <w:p w:rsidR="003B2FDD" w:rsidRDefault="00986F7D">
            <w:pPr>
              <w:spacing w:line="580" w:lineRule="exact"/>
              <w:ind w:firstLine="0"/>
              <w:jc w:val="center"/>
              <w:rPr>
                <w:rFonts w:ascii="黑体" w:eastAsia="黑体" w:hAnsi="黑体"/>
                <w:color w:val="000000" w:themeColor="text1"/>
                <w:sz w:val="24"/>
                <w:szCs w:val="24"/>
              </w:rPr>
            </w:pPr>
            <w:r>
              <w:rPr>
                <w:rFonts w:ascii="黑体" w:eastAsia="黑体" w:hAnsi="黑体" w:hint="eastAsia"/>
                <w:color w:val="000000" w:themeColor="text1"/>
                <w:sz w:val="24"/>
                <w:szCs w:val="24"/>
              </w:rPr>
              <w:t>0</w:t>
            </w:r>
          </w:p>
        </w:tc>
        <w:tc>
          <w:tcPr>
            <w:tcW w:w="2131" w:type="dxa"/>
            <w:vAlign w:val="center"/>
          </w:tcPr>
          <w:p w:rsidR="003B2FDD" w:rsidRDefault="00986F7D">
            <w:pPr>
              <w:spacing w:line="580" w:lineRule="exact"/>
              <w:ind w:firstLine="0"/>
              <w:jc w:val="center"/>
              <w:rPr>
                <w:rFonts w:ascii="黑体" w:eastAsia="黑体" w:hAnsi="黑体"/>
                <w:color w:val="000000" w:themeColor="text1"/>
                <w:sz w:val="24"/>
                <w:szCs w:val="24"/>
              </w:rPr>
            </w:pPr>
            <w:r>
              <w:rPr>
                <w:rFonts w:ascii="黑体" w:eastAsia="黑体" w:hAnsi="黑体" w:hint="eastAsia"/>
                <w:color w:val="000000" w:themeColor="text1"/>
                <w:sz w:val="24"/>
                <w:szCs w:val="24"/>
              </w:rPr>
              <w:t>0</w:t>
            </w:r>
          </w:p>
        </w:tc>
      </w:tr>
      <w:tr w:rsidR="003B2FDD">
        <w:trPr>
          <w:trHeight w:hRule="exact" w:val="567"/>
          <w:jc w:val="center"/>
        </w:trPr>
        <w:tc>
          <w:tcPr>
            <w:tcW w:w="8981" w:type="dxa"/>
            <w:gridSpan w:val="4"/>
            <w:vAlign w:val="center"/>
          </w:tcPr>
          <w:p w:rsidR="003B2FDD" w:rsidRDefault="00986F7D">
            <w:pPr>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第二十条第（五）项</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信息内容</w:t>
            </w:r>
          </w:p>
        </w:tc>
        <w:tc>
          <w:tcPr>
            <w:tcW w:w="6392" w:type="dxa"/>
            <w:gridSpan w:val="3"/>
            <w:vAlign w:val="center"/>
          </w:tcPr>
          <w:p w:rsidR="003B2FDD" w:rsidRDefault="00986F7D">
            <w:pPr>
              <w:spacing w:line="580" w:lineRule="exact"/>
              <w:ind w:firstLine="0"/>
              <w:jc w:val="center"/>
              <w:rPr>
                <w:rFonts w:ascii="黑体" w:eastAsia="黑体" w:hAnsi="黑体"/>
                <w:color w:val="000000" w:themeColor="text1"/>
                <w:sz w:val="20"/>
              </w:rPr>
            </w:pPr>
            <w:r>
              <w:rPr>
                <w:rFonts w:ascii="宋体" w:eastAsia="宋体" w:hAnsi="宋体" w:cs="宋体" w:hint="eastAsia"/>
                <w:snapToGrid/>
                <w:color w:val="000000" w:themeColor="text1"/>
                <w:sz w:val="20"/>
              </w:rPr>
              <w:t>本年处理决定数量</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行政许可</w:t>
            </w:r>
          </w:p>
        </w:tc>
        <w:tc>
          <w:tcPr>
            <w:tcW w:w="6392" w:type="dxa"/>
            <w:gridSpan w:val="3"/>
            <w:vAlign w:val="center"/>
          </w:tcPr>
          <w:p w:rsidR="003B2FDD" w:rsidRDefault="00986F7D">
            <w:pPr>
              <w:spacing w:line="580" w:lineRule="exact"/>
              <w:ind w:firstLine="0"/>
              <w:jc w:val="center"/>
              <w:rPr>
                <w:rFonts w:ascii="黑体" w:eastAsia="黑体" w:hAnsi="黑体"/>
                <w:color w:val="000000" w:themeColor="text1"/>
                <w:sz w:val="20"/>
              </w:rPr>
            </w:pPr>
            <w:r>
              <w:rPr>
                <w:rFonts w:ascii="黑体" w:eastAsia="黑体" w:hAnsi="黑体" w:hint="eastAsia"/>
                <w:color w:val="000000" w:themeColor="text1"/>
                <w:sz w:val="24"/>
                <w:szCs w:val="24"/>
              </w:rPr>
              <w:t>0</w:t>
            </w:r>
          </w:p>
        </w:tc>
      </w:tr>
      <w:tr w:rsidR="003B2FDD">
        <w:trPr>
          <w:trHeight w:hRule="exact" w:val="567"/>
          <w:jc w:val="center"/>
        </w:trPr>
        <w:tc>
          <w:tcPr>
            <w:tcW w:w="8981" w:type="dxa"/>
            <w:gridSpan w:val="4"/>
            <w:vAlign w:val="center"/>
          </w:tcPr>
          <w:p w:rsidR="003B2FDD" w:rsidRDefault="00986F7D">
            <w:pPr>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第二十条第（六）项</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信息内容</w:t>
            </w:r>
          </w:p>
        </w:tc>
        <w:tc>
          <w:tcPr>
            <w:tcW w:w="6392" w:type="dxa"/>
            <w:gridSpan w:val="3"/>
            <w:vAlign w:val="center"/>
          </w:tcPr>
          <w:p w:rsidR="003B2FDD" w:rsidRDefault="00986F7D">
            <w:pPr>
              <w:spacing w:line="580" w:lineRule="exact"/>
              <w:ind w:firstLine="0"/>
              <w:jc w:val="center"/>
              <w:rPr>
                <w:rFonts w:ascii="黑体" w:eastAsia="黑体" w:hAnsi="黑体"/>
                <w:color w:val="000000" w:themeColor="text1"/>
                <w:sz w:val="20"/>
              </w:rPr>
            </w:pPr>
            <w:r>
              <w:rPr>
                <w:rFonts w:ascii="宋体" w:eastAsia="宋体" w:hAnsi="宋体" w:cs="宋体" w:hint="eastAsia"/>
                <w:snapToGrid/>
                <w:color w:val="000000" w:themeColor="text1"/>
                <w:sz w:val="20"/>
              </w:rPr>
              <w:t>本年处理决定数量</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行政处罚</w:t>
            </w:r>
          </w:p>
        </w:tc>
        <w:tc>
          <w:tcPr>
            <w:tcW w:w="6392" w:type="dxa"/>
            <w:gridSpan w:val="3"/>
            <w:vAlign w:val="center"/>
          </w:tcPr>
          <w:p w:rsidR="003B2FDD" w:rsidRDefault="00986F7D">
            <w:pPr>
              <w:spacing w:line="580" w:lineRule="exact"/>
              <w:ind w:firstLine="0"/>
              <w:jc w:val="center"/>
              <w:rPr>
                <w:rFonts w:ascii="黑体" w:eastAsia="黑体" w:hAnsi="黑体"/>
                <w:color w:val="000000" w:themeColor="text1"/>
                <w:sz w:val="24"/>
                <w:szCs w:val="24"/>
              </w:rPr>
            </w:pPr>
            <w:r>
              <w:rPr>
                <w:rFonts w:ascii="黑体" w:eastAsia="黑体" w:hAnsi="黑体" w:hint="eastAsia"/>
                <w:color w:val="000000" w:themeColor="text1"/>
                <w:sz w:val="24"/>
                <w:szCs w:val="24"/>
              </w:rPr>
              <w:t>0</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行政强制</w:t>
            </w:r>
          </w:p>
        </w:tc>
        <w:tc>
          <w:tcPr>
            <w:tcW w:w="6392" w:type="dxa"/>
            <w:gridSpan w:val="3"/>
            <w:vAlign w:val="center"/>
          </w:tcPr>
          <w:p w:rsidR="003B2FDD" w:rsidRDefault="00986F7D">
            <w:pPr>
              <w:spacing w:line="580" w:lineRule="exact"/>
              <w:ind w:firstLine="0"/>
              <w:jc w:val="center"/>
              <w:rPr>
                <w:rFonts w:ascii="黑体" w:eastAsia="黑体" w:hAnsi="黑体"/>
                <w:color w:val="000000" w:themeColor="text1"/>
                <w:sz w:val="24"/>
                <w:szCs w:val="24"/>
              </w:rPr>
            </w:pPr>
            <w:r>
              <w:rPr>
                <w:rFonts w:ascii="黑体" w:eastAsia="黑体" w:hAnsi="黑体" w:hint="eastAsia"/>
                <w:color w:val="000000" w:themeColor="text1"/>
                <w:sz w:val="24"/>
                <w:szCs w:val="24"/>
              </w:rPr>
              <w:t>0</w:t>
            </w:r>
          </w:p>
        </w:tc>
      </w:tr>
      <w:tr w:rsidR="003B2FDD">
        <w:trPr>
          <w:trHeight w:hRule="exact" w:val="567"/>
          <w:jc w:val="center"/>
        </w:trPr>
        <w:tc>
          <w:tcPr>
            <w:tcW w:w="8981" w:type="dxa"/>
            <w:gridSpan w:val="4"/>
            <w:vAlign w:val="center"/>
          </w:tcPr>
          <w:p w:rsidR="003B2FDD" w:rsidRDefault="00986F7D">
            <w:pPr>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第二十条第（八）项</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信息内容</w:t>
            </w:r>
          </w:p>
        </w:tc>
        <w:tc>
          <w:tcPr>
            <w:tcW w:w="6392" w:type="dxa"/>
            <w:gridSpan w:val="3"/>
            <w:vAlign w:val="center"/>
          </w:tcPr>
          <w:p w:rsidR="003B2FDD" w:rsidRDefault="00986F7D">
            <w:pPr>
              <w:spacing w:line="580" w:lineRule="exact"/>
              <w:ind w:firstLine="0"/>
              <w:jc w:val="center"/>
              <w:rPr>
                <w:rFonts w:ascii="黑体" w:eastAsia="黑体" w:hAnsi="黑体"/>
                <w:color w:val="000000" w:themeColor="text1"/>
                <w:sz w:val="20"/>
              </w:rPr>
            </w:pPr>
            <w:r>
              <w:rPr>
                <w:rFonts w:ascii="宋体" w:eastAsia="宋体" w:hAnsi="宋体" w:cs="宋体" w:hint="eastAsia"/>
                <w:snapToGrid/>
                <w:color w:val="000000" w:themeColor="text1"/>
                <w:sz w:val="20"/>
              </w:rPr>
              <w:t>本年收费金额（单位：万元）</w:t>
            </w:r>
          </w:p>
        </w:tc>
      </w:tr>
      <w:tr w:rsidR="003B2FDD">
        <w:trPr>
          <w:trHeight w:hRule="exact" w:val="567"/>
          <w:jc w:val="center"/>
        </w:trPr>
        <w:tc>
          <w:tcPr>
            <w:tcW w:w="2589" w:type="dxa"/>
            <w:vAlign w:val="center"/>
          </w:tcPr>
          <w:p w:rsidR="003B2FDD" w:rsidRDefault="00986F7D">
            <w:pPr>
              <w:widowControl/>
              <w:autoSpaceDE/>
              <w:autoSpaceDN/>
              <w:snapToGrid/>
              <w:spacing w:line="580" w:lineRule="exact"/>
              <w:ind w:firstLine="0"/>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行政事业性收费</w:t>
            </w:r>
          </w:p>
        </w:tc>
        <w:tc>
          <w:tcPr>
            <w:tcW w:w="6392" w:type="dxa"/>
            <w:gridSpan w:val="3"/>
            <w:vAlign w:val="center"/>
          </w:tcPr>
          <w:p w:rsidR="003B2FDD" w:rsidRDefault="00986F7D">
            <w:pPr>
              <w:spacing w:line="580" w:lineRule="exact"/>
              <w:ind w:firstLine="0"/>
              <w:jc w:val="center"/>
              <w:rPr>
                <w:rFonts w:ascii="黑体" w:eastAsia="黑体" w:hAnsi="黑体"/>
                <w:color w:val="000000" w:themeColor="text1"/>
                <w:sz w:val="20"/>
              </w:rPr>
            </w:pPr>
            <w:r>
              <w:rPr>
                <w:rFonts w:ascii="黑体" w:eastAsia="黑体" w:hAnsi="黑体" w:hint="eastAsia"/>
                <w:color w:val="000000" w:themeColor="text1"/>
                <w:sz w:val="24"/>
                <w:szCs w:val="24"/>
              </w:rPr>
              <w:t>0</w:t>
            </w:r>
          </w:p>
        </w:tc>
      </w:tr>
    </w:tbl>
    <w:p w:rsidR="003B2FDD" w:rsidRDefault="003B2FDD">
      <w:pPr>
        <w:spacing w:line="580" w:lineRule="exact"/>
        <w:ind w:firstLine="0"/>
        <w:rPr>
          <w:rFonts w:ascii="黑体" w:eastAsia="黑体" w:hAnsi="黑体"/>
          <w:color w:val="000000" w:themeColor="text1"/>
          <w:sz w:val="30"/>
          <w:szCs w:val="30"/>
        </w:rPr>
      </w:pPr>
    </w:p>
    <w:p w:rsidR="003B2FDD" w:rsidRDefault="003B2FDD">
      <w:pPr>
        <w:spacing w:line="580" w:lineRule="exact"/>
        <w:ind w:firstLine="0"/>
        <w:jc w:val="center"/>
        <w:rPr>
          <w:rFonts w:ascii="黑体" w:eastAsia="黑体" w:hAnsi="黑体"/>
          <w:color w:val="000000" w:themeColor="text1"/>
          <w:sz w:val="30"/>
          <w:szCs w:val="30"/>
        </w:rPr>
      </w:pPr>
    </w:p>
    <w:p w:rsidR="003B2FDD" w:rsidRDefault="003B2FDD">
      <w:pPr>
        <w:spacing w:line="580" w:lineRule="exact"/>
        <w:ind w:firstLine="0"/>
        <w:rPr>
          <w:rFonts w:ascii="黑体" w:eastAsia="黑体" w:hAnsi="黑体"/>
          <w:color w:val="000000" w:themeColor="text1"/>
          <w:sz w:val="30"/>
          <w:szCs w:val="30"/>
        </w:rPr>
      </w:pPr>
    </w:p>
    <w:p w:rsidR="003B2FDD" w:rsidRDefault="003B2FDD">
      <w:pPr>
        <w:spacing w:line="580" w:lineRule="exact"/>
        <w:ind w:firstLine="0"/>
        <w:rPr>
          <w:rFonts w:ascii="黑体" w:eastAsia="黑体" w:hAnsi="黑体"/>
          <w:color w:val="000000" w:themeColor="text1"/>
          <w:sz w:val="30"/>
          <w:szCs w:val="30"/>
        </w:rPr>
      </w:pPr>
    </w:p>
    <w:p w:rsidR="003B2FDD" w:rsidRDefault="003B2FDD">
      <w:pPr>
        <w:spacing w:line="580" w:lineRule="exact"/>
        <w:ind w:firstLine="0"/>
        <w:rPr>
          <w:rFonts w:ascii="黑体" w:eastAsia="黑体" w:hAnsi="黑体"/>
          <w:color w:val="000000" w:themeColor="text1"/>
          <w:sz w:val="30"/>
          <w:szCs w:val="30"/>
        </w:rPr>
      </w:pPr>
    </w:p>
    <w:p w:rsidR="003B2FDD" w:rsidRDefault="003B2FDD">
      <w:pPr>
        <w:spacing w:line="580" w:lineRule="exact"/>
        <w:ind w:firstLine="0"/>
        <w:rPr>
          <w:rFonts w:ascii="黑体" w:eastAsia="黑体" w:hAnsi="黑体"/>
          <w:color w:val="000000" w:themeColor="text1"/>
          <w:sz w:val="30"/>
          <w:szCs w:val="30"/>
        </w:rPr>
      </w:pPr>
    </w:p>
    <w:p w:rsidR="003B2FDD" w:rsidRDefault="003B2FDD">
      <w:pPr>
        <w:spacing w:line="580" w:lineRule="exact"/>
        <w:ind w:firstLine="0"/>
        <w:rPr>
          <w:rFonts w:ascii="黑体" w:eastAsia="黑体" w:hAnsi="黑体"/>
          <w:color w:val="000000" w:themeColor="text1"/>
          <w:sz w:val="30"/>
          <w:szCs w:val="30"/>
        </w:rPr>
      </w:pPr>
    </w:p>
    <w:p w:rsidR="003B2FDD" w:rsidRDefault="003B2FDD">
      <w:pPr>
        <w:spacing w:line="580" w:lineRule="exact"/>
        <w:ind w:firstLine="0"/>
        <w:rPr>
          <w:rFonts w:ascii="黑体" w:eastAsia="黑体" w:hAnsi="黑体"/>
          <w:color w:val="000000" w:themeColor="text1"/>
          <w:sz w:val="30"/>
          <w:szCs w:val="30"/>
        </w:rPr>
      </w:pPr>
    </w:p>
    <w:p w:rsidR="003B2FDD" w:rsidRDefault="003B2FDD">
      <w:pPr>
        <w:spacing w:line="580" w:lineRule="exact"/>
        <w:ind w:firstLine="0"/>
        <w:rPr>
          <w:rFonts w:ascii="黑体" w:eastAsia="黑体" w:hAnsi="黑体"/>
          <w:color w:val="000000" w:themeColor="text1"/>
          <w:sz w:val="30"/>
          <w:szCs w:val="30"/>
        </w:rPr>
      </w:pPr>
    </w:p>
    <w:p w:rsidR="003B2FDD" w:rsidRDefault="00986F7D">
      <w:pPr>
        <w:spacing w:line="580" w:lineRule="exact"/>
        <w:ind w:firstLineChars="200" w:firstLine="640"/>
        <w:rPr>
          <w:rFonts w:ascii="黑体" w:eastAsia="黑体" w:hAnsi="黑体"/>
          <w:color w:val="000000" w:themeColor="text1"/>
          <w:szCs w:val="32"/>
        </w:rPr>
      </w:pPr>
      <w:r>
        <w:rPr>
          <w:rFonts w:ascii="黑体" w:eastAsia="黑体" w:hAnsi="黑体" w:hint="eastAsia"/>
          <w:color w:val="000000" w:themeColor="text1"/>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3B2FDD">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3B2FDD">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3B2FDD">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r>
      <w:tr w:rsidR="003B2FD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trHeight w:val="779"/>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0" w:type="auto"/>
            <w:vMerge/>
            <w:tcBorders>
              <w:top w:val="nil"/>
              <w:left w:val="single" w:sz="8" w:space="0" w:color="auto"/>
              <w:bottom w:val="inset" w:sz="8" w:space="0" w:color="auto"/>
              <w:right w:val="single" w:sz="8" w:space="0" w:color="auto"/>
            </w:tcBorders>
            <w:vAlign w:val="center"/>
          </w:tcPr>
          <w:p w:rsidR="003B2FDD" w:rsidRDefault="003B2FDD">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B2FD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B2FDD" w:rsidRDefault="00986F7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3B2FDD" w:rsidRDefault="003B2FDD">
      <w:pPr>
        <w:spacing w:line="580" w:lineRule="exact"/>
        <w:ind w:firstLineChars="200" w:firstLine="600"/>
        <w:rPr>
          <w:rFonts w:ascii="黑体" w:eastAsia="黑体" w:hAnsi="黑体"/>
          <w:color w:val="000000" w:themeColor="text1"/>
          <w:sz w:val="30"/>
          <w:szCs w:val="30"/>
        </w:rPr>
      </w:pPr>
    </w:p>
    <w:p w:rsidR="003B2FDD" w:rsidRDefault="003B2FDD">
      <w:pPr>
        <w:spacing w:line="580" w:lineRule="exact"/>
        <w:ind w:firstLineChars="200" w:firstLine="600"/>
        <w:rPr>
          <w:rFonts w:ascii="黑体" w:eastAsia="黑体" w:hAnsi="黑体"/>
          <w:color w:val="000000" w:themeColor="text1"/>
          <w:sz w:val="30"/>
          <w:szCs w:val="30"/>
        </w:rPr>
      </w:pPr>
    </w:p>
    <w:p w:rsidR="003B2FDD" w:rsidRDefault="00986F7D">
      <w:pPr>
        <w:spacing w:line="580" w:lineRule="exact"/>
        <w:ind w:firstLineChars="200" w:firstLine="640"/>
        <w:rPr>
          <w:rFonts w:ascii="黑体" w:eastAsia="黑体" w:hAnsi="黑体"/>
          <w:color w:val="000000" w:themeColor="text1"/>
          <w:sz w:val="30"/>
          <w:szCs w:val="30"/>
        </w:rPr>
      </w:pPr>
      <w:r>
        <w:rPr>
          <w:rFonts w:ascii="黑体" w:eastAsia="黑体" w:hAnsi="黑体" w:hint="eastAsia"/>
          <w:color w:val="000000" w:themeColor="text1"/>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3B2FDD">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行政诉讼</w:t>
            </w:r>
          </w:p>
        </w:tc>
      </w:tr>
      <w:tr w:rsidR="003B2FDD">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结果</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其他</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尚未</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复议后起诉</w:t>
            </w:r>
          </w:p>
        </w:tc>
      </w:tr>
      <w:tr w:rsidR="003B2FDD">
        <w:trPr>
          <w:jc w:val="center"/>
        </w:trPr>
        <w:tc>
          <w:tcPr>
            <w:tcW w:w="0" w:type="auto"/>
            <w:vMerge/>
            <w:tcBorders>
              <w:top w:val="nil"/>
              <w:left w:val="single" w:sz="8" w:space="0" w:color="auto"/>
              <w:bottom w:val="single" w:sz="8" w:space="0" w:color="auto"/>
              <w:right w:val="single" w:sz="8" w:space="0" w:color="auto"/>
            </w:tcBorders>
            <w:vAlign w:val="center"/>
          </w:tcPr>
          <w:p w:rsidR="003B2FDD" w:rsidRDefault="003B2FDD">
            <w:pPr>
              <w:widowControl/>
              <w:autoSpaceDE/>
              <w:autoSpaceDN/>
              <w:snapToGrid/>
              <w:spacing w:line="580" w:lineRule="exact"/>
              <w:ind w:firstLine="0"/>
              <w:jc w:val="left"/>
              <w:rPr>
                <w:rFonts w:ascii="宋体" w:eastAsia="宋体" w:hAnsi="宋体" w:cs="宋体"/>
                <w:snapToGrid/>
                <w:color w:val="000000" w:themeColor="text1"/>
                <w:sz w:val="24"/>
                <w:szCs w:val="24"/>
              </w:rPr>
            </w:pPr>
          </w:p>
        </w:tc>
        <w:tc>
          <w:tcPr>
            <w:tcW w:w="0" w:type="auto"/>
            <w:vMerge/>
            <w:tcBorders>
              <w:top w:val="nil"/>
              <w:left w:val="single" w:sz="8" w:space="0" w:color="auto"/>
              <w:bottom w:val="single" w:sz="8" w:space="0" w:color="auto"/>
              <w:right w:val="single" w:sz="8" w:space="0" w:color="auto"/>
            </w:tcBorders>
            <w:vAlign w:val="center"/>
          </w:tcPr>
          <w:p w:rsidR="003B2FDD" w:rsidRDefault="003B2FDD">
            <w:pPr>
              <w:widowControl/>
              <w:autoSpaceDE/>
              <w:autoSpaceDN/>
              <w:snapToGrid/>
              <w:spacing w:line="580" w:lineRule="exact"/>
              <w:ind w:firstLine="0"/>
              <w:jc w:val="left"/>
              <w:rPr>
                <w:rFonts w:ascii="宋体" w:eastAsia="宋体" w:hAnsi="宋体" w:cs="宋体"/>
                <w:snapToGrid/>
                <w:color w:val="000000" w:themeColor="text1"/>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B2FDD" w:rsidRDefault="003B2FDD">
            <w:pPr>
              <w:widowControl/>
              <w:autoSpaceDE/>
              <w:autoSpaceDN/>
              <w:snapToGrid/>
              <w:spacing w:line="580" w:lineRule="exact"/>
              <w:ind w:firstLine="0"/>
              <w:jc w:val="left"/>
              <w:rPr>
                <w:rFonts w:ascii="宋体" w:eastAsia="宋体" w:hAnsi="宋体" w:cs="宋体"/>
                <w:snapToGrid/>
                <w:color w:val="000000" w:themeColor="text1"/>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B2FDD" w:rsidRDefault="003B2FDD">
            <w:pPr>
              <w:widowControl/>
              <w:autoSpaceDE/>
              <w:autoSpaceDN/>
              <w:snapToGrid/>
              <w:spacing w:line="580" w:lineRule="exact"/>
              <w:ind w:firstLine="0"/>
              <w:jc w:val="left"/>
              <w:rPr>
                <w:rFonts w:ascii="宋体" w:eastAsia="宋体" w:hAnsi="宋体" w:cs="宋体"/>
                <w:snapToGrid/>
                <w:color w:val="000000" w:themeColor="text1"/>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B2FDD" w:rsidRDefault="003B2FDD">
            <w:pPr>
              <w:widowControl/>
              <w:autoSpaceDE/>
              <w:autoSpaceDN/>
              <w:snapToGrid/>
              <w:spacing w:line="580" w:lineRule="exact"/>
              <w:ind w:firstLine="0"/>
              <w:jc w:val="left"/>
              <w:rPr>
                <w:rFonts w:ascii="宋体" w:eastAsia="宋体" w:hAnsi="宋体" w:cs="宋体"/>
                <w:snapToGrid/>
                <w:color w:val="000000" w:themeColor="text1"/>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结果</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结果</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其他</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尚未</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结果</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结果</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其他</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尚未</w:t>
            </w:r>
          </w:p>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总计</w:t>
            </w:r>
          </w:p>
        </w:tc>
      </w:tr>
      <w:tr w:rsidR="003B2FDD" w:rsidTr="00EC1BCD">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2FDD" w:rsidRDefault="00986F7D" w:rsidP="00EC1BCD">
            <w:pPr>
              <w:widowControl/>
              <w:autoSpaceDE/>
              <w:autoSpaceDN/>
              <w:snapToGrid/>
              <w:spacing w:line="580" w:lineRule="exact"/>
              <w:ind w:firstLine="0"/>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4"/>
                <w:szCs w:val="24"/>
              </w:rPr>
              <w:t>0</w:t>
            </w:r>
          </w:p>
        </w:tc>
      </w:tr>
    </w:tbl>
    <w:p w:rsidR="003B2FDD" w:rsidRDefault="003B2FDD">
      <w:pPr>
        <w:spacing w:line="580" w:lineRule="exact"/>
        <w:ind w:firstLineChars="200" w:firstLine="640"/>
        <w:rPr>
          <w:rFonts w:ascii="黑体" w:eastAsia="黑体" w:hAnsi="黑体"/>
          <w:color w:val="000000" w:themeColor="text1"/>
          <w:szCs w:val="32"/>
        </w:rPr>
      </w:pPr>
    </w:p>
    <w:p w:rsidR="003B2FDD" w:rsidRDefault="00986F7D">
      <w:pPr>
        <w:spacing w:line="580" w:lineRule="exact"/>
        <w:ind w:firstLineChars="200" w:firstLine="640"/>
        <w:rPr>
          <w:rFonts w:ascii="黑体" w:eastAsia="黑体" w:hAnsi="黑体"/>
          <w:color w:val="000000" w:themeColor="text1"/>
          <w:szCs w:val="32"/>
        </w:rPr>
      </w:pPr>
      <w:r>
        <w:rPr>
          <w:rFonts w:ascii="黑体" w:eastAsia="黑体" w:hAnsi="黑体" w:hint="eastAsia"/>
          <w:color w:val="000000" w:themeColor="text1"/>
          <w:szCs w:val="32"/>
        </w:rPr>
        <w:t>五、存在的主要问题及改进情况</w:t>
      </w:r>
    </w:p>
    <w:p w:rsidR="003B2FDD" w:rsidRDefault="00986F7D">
      <w:pPr>
        <w:spacing w:line="560" w:lineRule="exact"/>
        <w:ind w:firstLineChars="200" w:firstLine="640"/>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（一）存在问题</w:t>
      </w:r>
    </w:p>
    <w:p w:rsidR="003B2FDD" w:rsidRDefault="00986F7D">
      <w:pPr>
        <w:spacing w:line="560" w:lineRule="exact"/>
        <w:ind w:firstLineChars="200" w:firstLine="640"/>
        <w:rPr>
          <w:rFonts w:ascii="仿宋_GB2312" w:eastAsia="仿宋_GB2312"/>
          <w:szCs w:val="32"/>
        </w:rPr>
      </w:pPr>
      <w:r>
        <w:rPr>
          <w:rFonts w:ascii="仿宋_GB2312" w:eastAsia="仿宋_GB2312" w:hint="eastAsia"/>
          <w:szCs w:val="32"/>
        </w:rPr>
        <w:t>一是信息公开工作的主动性、积极性不足；二是政府信息公开内容不全面、公开不及时；三是在信息公开相关工作的规范化管理方面还有待加强。</w:t>
      </w:r>
    </w:p>
    <w:p w:rsidR="003B2FDD" w:rsidRDefault="00986F7D">
      <w:pPr>
        <w:spacing w:line="560" w:lineRule="exact"/>
        <w:ind w:firstLineChars="200" w:firstLine="640"/>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（二）改进措施</w:t>
      </w:r>
    </w:p>
    <w:p w:rsidR="003B2FDD" w:rsidRDefault="00986F7D">
      <w:pPr>
        <w:spacing w:line="560" w:lineRule="exact"/>
        <w:ind w:firstLineChars="200" w:firstLine="640"/>
        <w:rPr>
          <w:rFonts w:ascii="仿宋_GB2312" w:eastAsia="仿宋_GB2312"/>
          <w:szCs w:val="32"/>
        </w:rPr>
      </w:pPr>
      <w:r>
        <w:rPr>
          <w:rFonts w:ascii="仿宋_GB2312" w:eastAsia="仿宋_GB2312" w:hint="eastAsia"/>
          <w:szCs w:val="32"/>
        </w:rPr>
        <w:t>一是进一步增强信息公开意识，强化领导职责，责任落实到人，逐步加强信息公开的监督检查力度，将政务公开与业务工作同部署、同落实、同考核，充分调动机关干部参与信息公开工作的主动性；二是进一步提高信息公开工作培训力度，全面提高相关工作人员的信息公开工作水平，确保信息公开各项工作顺利开展；三是深入推进政务公开标准化规范化工作，将政务公开事项标准目录嵌入工作流程，规范信息公开途径、公开内容和公开时限。</w:t>
      </w:r>
    </w:p>
    <w:p w:rsidR="003B2FDD" w:rsidRDefault="00986F7D">
      <w:pPr>
        <w:spacing w:line="580" w:lineRule="exact"/>
        <w:ind w:firstLineChars="200" w:firstLine="640"/>
        <w:rPr>
          <w:rFonts w:ascii="黑体" w:eastAsia="黑体" w:hAnsi="黑体"/>
          <w:color w:val="000000" w:themeColor="text1"/>
          <w:szCs w:val="32"/>
        </w:rPr>
      </w:pPr>
      <w:r>
        <w:rPr>
          <w:rFonts w:ascii="黑体" w:eastAsia="黑体" w:hAnsi="黑体" w:hint="eastAsia"/>
          <w:color w:val="000000" w:themeColor="text1"/>
          <w:szCs w:val="32"/>
        </w:rPr>
        <w:t>六、其他需要报告的事项</w:t>
      </w:r>
    </w:p>
    <w:p w:rsidR="003B2FDD" w:rsidRDefault="00986F7D">
      <w:pPr>
        <w:spacing w:line="560" w:lineRule="exact"/>
        <w:ind w:firstLineChars="200" w:firstLine="640"/>
        <w:rPr>
          <w:rFonts w:ascii="楷体_GB2312" w:eastAsia="楷体_GB2312" w:hAnsi="楷体_GB2312" w:cs="楷体_GB2312"/>
          <w:color w:val="000000" w:themeColor="text1"/>
          <w:szCs w:val="32"/>
        </w:rPr>
      </w:pPr>
      <w:bookmarkStart w:id="0" w:name="_GoBack"/>
      <w:r>
        <w:rPr>
          <w:rFonts w:ascii="楷体_GB2312" w:eastAsia="楷体_GB2312" w:hAnsi="楷体_GB2312" w:cs="楷体_GB2312" w:hint="eastAsia"/>
          <w:color w:val="000000" w:themeColor="text1"/>
          <w:szCs w:val="32"/>
        </w:rPr>
        <w:t>（一）收取信息处理费情况</w:t>
      </w:r>
    </w:p>
    <w:p w:rsidR="003B2FDD" w:rsidRDefault="00986F7D">
      <w:pPr>
        <w:spacing w:line="580" w:lineRule="exact"/>
        <w:ind w:firstLineChars="200" w:firstLine="640"/>
        <w:jc w:val="left"/>
        <w:rPr>
          <w:rFonts w:ascii="仿宋_GB2312" w:eastAsia="仿宋_GB2312"/>
          <w:szCs w:val="32"/>
        </w:rPr>
      </w:pPr>
      <w:r>
        <w:rPr>
          <w:rFonts w:ascii="仿宋_GB2312" w:eastAsia="仿宋_GB2312" w:hint="eastAsia"/>
          <w:szCs w:val="32"/>
        </w:rPr>
        <w:t>本机关依申请提供政府信息，按照《国务院办公厅关于</w:t>
      </w:r>
      <w:r>
        <w:rPr>
          <w:rFonts w:ascii="仿宋_GB2312" w:eastAsia="仿宋_GB2312" w:hint="eastAsia"/>
          <w:szCs w:val="32"/>
        </w:rPr>
        <w:lastRenderedPageBreak/>
        <w:t>印发</w:t>
      </w:r>
      <w:r>
        <w:rPr>
          <w:rFonts w:ascii="仿宋_GB2312" w:eastAsia="仿宋_GB2312" w:hint="eastAsia"/>
          <w:szCs w:val="32"/>
        </w:rPr>
        <w:t>&lt;</w:t>
      </w:r>
      <w:r>
        <w:rPr>
          <w:rFonts w:ascii="仿宋_GB2312" w:eastAsia="仿宋_GB2312" w:hint="eastAsia"/>
          <w:szCs w:val="32"/>
        </w:rPr>
        <w:t>政府信息公开信</w:t>
      </w:r>
      <w:r>
        <w:rPr>
          <w:rFonts w:ascii="仿宋_GB2312" w:eastAsia="仿宋_GB2312" w:hint="eastAsia"/>
          <w:szCs w:val="32"/>
        </w:rPr>
        <w:t>息处理费管理办法</w:t>
      </w:r>
      <w:r>
        <w:rPr>
          <w:rFonts w:ascii="仿宋_GB2312" w:eastAsia="仿宋_GB2312" w:hint="eastAsia"/>
          <w:szCs w:val="32"/>
        </w:rPr>
        <w:t>&gt;</w:t>
      </w:r>
      <w:r>
        <w:rPr>
          <w:rFonts w:ascii="仿宋_GB2312" w:eastAsia="仿宋_GB2312" w:hint="eastAsia"/>
          <w:szCs w:val="32"/>
        </w:rPr>
        <w:t>的通知》（国办函〔</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号）收取信息处理费。</w:t>
      </w:r>
      <w:r>
        <w:rPr>
          <w:rFonts w:ascii="仿宋_GB2312" w:eastAsia="仿宋_GB2312" w:hint="eastAsia"/>
          <w:szCs w:val="32"/>
        </w:rPr>
        <w:t>2021</w:t>
      </w:r>
      <w:r>
        <w:rPr>
          <w:rFonts w:ascii="仿宋_GB2312" w:eastAsia="仿宋_GB2312" w:hint="eastAsia"/>
          <w:szCs w:val="32"/>
        </w:rPr>
        <w:t>年，本机关依申请公开政府信息未收取任何费用。</w:t>
      </w:r>
    </w:p>
    <w:p w:rsidR="003B2FDD" w:rsidRDefault="00986F7D">
      <w:pPr>
        <w:spacing w:line="560" w:lineRule="exact"/>
        <w:ind w:firstLineChars="200" w:firstLine="640"/>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（二）落实上级年度政务公开工作要点情况</w:t>
      </w:r>
    </w:p>
    <w:p w:rsidR="002F5D45" w:rsidRDefault="00986F7D" w:rsidP="002F5D45">
      <w:pPr>
        <w:spacing w:line="580" w:lineRule="exact"/>
        <w:ind w:firstLineChars="200" w:firstLine="640"/>
        <w:rPr>
          <w:rFonts w:ascii="仿宋_GB2312" w:eastAsia="仿宋_GB2312" w:hint="eastAsia"/>
          <w:szCs w:val="32"/>
        </w:rPr>
      </w:pPr>
      <w:r>
        <w:rPr>
          <w:rFonts w:ascii="仿宋_GB2312" w:eastAsia="仿宋_GB2312" w:hint="eastAsia"/>
          <w:szCs w:val="32"/>
        </w:rPr>
        <w:t>严格落实《国务院办公厅关于印发</w:t>
      </w:r>
      <w:r>
        <w:rPr>
          <w:rFonts w:ascii="仿宋_GB2312" w:eastAsia="仿宋_GB2312" w:hint="eastAsia"/>
          <w:szCs w:val="32"/>
        </w:rPr>
        <w:t>2021</w:t>
      </w:r>
      <w:r>
        <w:rPr>
          <w:rFonts w:ascii="仿宋_GB2312" w:eastAsia="仿宋_GB2312" w:hint="eastAsia"/>
          <w:szCs w:val="32"/>
        </w:rPr>
        <w:t>年政务公开工作要点的通知》（国办发〔</w:t>
      </w:r>
      <w:r>
        <w:rPr>
          <w:rFonts w:ascii="仿宋_GB2312" w:eastAsia="仿宋_GB2312" w:hint="eastAsia"/>
          <w:szCs w:val="32"/>
        </w:rPr>
        <w:t>2021</w:t>
      </w:r>
      <w:r>
        <w:rPr>
          <w:rFonts w:ascii="仿宋_GB2312" w:eastAsia="仿宋_GB2312" w:hint="eastAsia"/>
          <w:szCs w:val="32"/>
        </w:rPr>
        <w:t>〕</w:t>
      </w:r>
      <w:r>
        <w:rPr>
          <w:rFonts w:ascii="仿宋_GB2312" w:eastAsia="仿宋_GB2312" w:hint="eastAsia"/>
          <w:szCs w:val="32"/>
        </w:rPr>
        <w:t>12</w:t>
      </w:r>
      <w:r>
        <w:rPr>
          <w:rFonts w:ascii="仿宋_GB2312" w:eastAsia="仿宋_GB2312" w:hint="eastAsia"/>
          <w:szCs w:val="32"/>
        </w:rPr>
        <w:t>号）、《山东省人民政府办公厅关于印发</w:t>
      </w:r>
      <w:r>
        <w:rPr>
          <w:rFonts w:ascii="仿宋_GB2312" w:eastAsia="仿宋_GB2312" w:hint="eastAsia"/>
          <w:szCs w:val="32"/>
        </w:rPr>
        <w:t>2021</w:t>
      </w:r>
      <w:r>
        <w:rPr>
          <w:rFonts w:ascii="仿宋_GB2312" w:eastAsia="仿宋_GB2312" w:hint="eastAsia"/>
          <w:szCs w:val="32"/>
        </w:rPr>
        <w:t>年山东省政务公开工作要点的通知》（鲁政办发〔</w:t>
      </w:r>
      <w:r>
        <w:rPr>
          <w:rFonts w:ascii="仿宋_GB2312" w:eastAsia="仿宋_GB2312" w:hint="eastAsia"/>
          <w:szCs w:val="32"/>
        </w:rPr>
        <w:t>2021</w:t>
      </w:r>
      <w:r>
        <w:rPr>
          <w:rFonts w:ascii="仿宋_GB2312" w:eastAsia="仿宋_GB2312" w:hint="eastAsia"/>
          <w:szCs w:val="32"/>
        </w:rPr>
        <w:t>〕</w:t>
      </w:r>
      <w:r>
        <w:rPr>
          <w:rFonts w:ascii="仿宋_GB2312" w:eastAsia="仿宋_GB2312" w:hint="eastAsia"/>
          <w:szCs w:val="32"/>
        </w:rPr>
        <w:t>5</w:t>
      </w:r>
      <w:r>
        <w:rPr>
          <w:rFonts w:ascii="仿宋_GB2312" w:eastAsia="仿宋_GB2312" w:hint="eastAsia"/>
          <w:szCs w:val="32"/>
        </w:rPr>
        <w:t>号）、《淄博市人民政府办公室关于印发</w:t>
      </w:r>
      <w:r>
        <w:rPr>
          <w:rFonts w:ascii="仿宋_GB2312" w:eastAsia="仿宋_GB2312" w:hint="eastAsia"/>
          <w:szCs w:val="32"/>
        </w:rPr>
        <w:t>202</w:t>
      </w:r>
      <w:r>
        <w:rPr>
          <w:rFonts w:ascii="仿宋_GB2312" w:eastAsia="仿宋_GB2312" w:hint="eastAsia"/>
          <w:szCs w:val="32"/>
        </w:rPr>
        <w:t>1</w:t>
      </w:r>
      <w:r>
        <w:rPr>
          <w:rFonts w:ascii="仿宋_GB2312" w:eastAsia="仿宋_GB2312" w:hint="eastAsia"/>
          <w:szCs w:val="32"/>
        </w:rPr>
        <w:t>年淄博市政务公开工作要点的通知》（</w:t>
      </w:r>
      <w:proofErr w:type="gramStart"/>
      <w:r>
        <w:rPr>
          <w:rFonts w:ascii="仿宋_GB2312" w:eastAsia="仿宋_GB2312" w:hint="eastAsia"/>
          <w:szCs w:val="32"/>
        </w:rPr>
        <w:t>淄</w:t>
      </w:r>
      <w:proofErr w:type="gramEnd"/>
      <w:r>
        <w:rPr>
          <w:rFonts w:ascii="仿宋_GB2312" w:eastAsia="仿宋_GB2312" w:hint="eastAsia"/>
          <w:szCs w:val="32"/>
        </w:rPr>
        <w:t>政办字〔</w:t>
      </w:r>
      <w:r>
        <w:rPr>
          <w:rFonts w:ascii="仿宋_GB2312" w:eastAsia="仿宋_GB2312" w:hint="eastAsia"/>
          <w:szCs w:val="32"/>
        </w:rPr>
        <w:t>2021</w:t>
      </w:r>
      <w:r>
        <w:rPr>
          <w:rFonts w:ascii="仿宋_GB2312" w:eastAsia="仿宋_GB2312" w:hint="eastAsia"/>
          <w:szCs w:val="32"/>
        </w:rPr>
        <w:t>〕</w:t>
      </w:r>
      <w:r>
        <w:rPr>
          <w:rFonts w:ascii="仿宋_GB2312" w:eastAsia="仿宋_GB2312" w:hint="eastAsia"/>
          <w:szCs w:val="32"/>
        </w:rPr>
        <w:t>39</w:t>
      </w:r>
      <w:r>
        <w:rPr>
          <w:rFonts w:ascii="仿宋_GB2312" w:eastAsia="仿宋_GB2312" w:hint="eastAsia"/>
          <w:szCs w:val="32"/>
        </w:rPr>
        <w:t>号）</w:t>
      </w:r>
      <w:r>
        <w:rPr>
          <w:rFonts w:ascii="仿宋_GB2312" w:eastAsia="仿宋_GB2312" w:hint="eastAsia"/>
          <w:szCs w:val="32"/>
        </w:rPr>
        <w:t>规定，制定了《高青县信访局</w:t>
      </w:r>
      <w:r>
        <w:rPr>
          <w:rFonts w:ascii="仿宋_GB2312" w:eastAsia="仿宋_GB2312" w:hint="eastAsia"/>
          <w:szCs w:val="32"/>
        </w:rPr>
        <w:t>2021</w:t>
      </w:r>
      <w:r>
        <w:rPr>
          <w:rFonts w:ascii="仿宋_GB2312" w:eastAsia="仿宋_GB2312" w:hint="eastAsia"/>
          <w:szCs w:val="32"/>
        </w:rPr>
        <w:t>年政务公开工作实施方案》，</w:t>
      </w:r>
      <w:r w:rsidR="00EC1BCD">
        <w:rPr>
          <w:rFonts w:ascii="仿宋_GB2312" w:eastAsia="仿宋_GB2312" w:hint="eastAsia"/>
          <w:szCs w:val="32"/>
        </w:rPr>
        <w:t>明确公开内容和工作措施。根据机构改革和人员变动，调整</w:t>
      </w:r>
      <w:r w:rsidR="00EC1BCD" w:rsidRPr="002F5D45">
        <w:rPr>
          <w:rFonts w:ascii="仿宋_GB2312" w:eastAsia="仿宋_GB2312" w:hint="eastAsia"/>
          <w:szCs w:val="32"/>
        </w:rPr>
        <w:t>机构职能</w:t>
      </w:r>
      <w:r w:rsidR="00EC1BCD" w:rsidRPr="002F5D45">
        <w:rPr>
          <w:rFonts w:ascii="仿宋_GB2312" w:eastAsia="仿宋_GB2312" w:hint="eastAsia"/>
          <w:szCs w:val="32"/>
        </w:rPr>
        <w:t>信息，公开单位职责、内设机构、领导分工、</w:t>
      </w:r>
      <w:r w:rsidR="002F5D45" w:rsidRPr="002F5D45">
        <w:rPr>
          <w:rFonts w:ascii="仿宋_GB2312" w:eastAsia="仿宋_GB2312" w:hint="eastAsia"/>
          <w:szCs w:val="32"/>
        </w:rPr>
        <w:t>联系方式；修编《高青县信访局政府信息公开指南》，规范主动公开、依申请公开、政府信息公开机构、监督救济渠道等信息；</w:t>
      </w:r>
      <w:r w:rsidR="002F5D45" w:rsidRPr="002F5D45">
        <w:rPr>
          <w:rFonts w:ascii="仿宋_GB2312" w:eastAsia="仿宋_GB2312" w:hint="eastAsia"/>
          <w:szCs w:val="32"/>
        </w:rPr>
        <w:t>完善机构人员设置，定期开展政务公开专题培训</w:t>
      </w:r>
      <w:r w:rsidR="002F5D45">
        <w:rPr>
          <w:rFonts w:ascii="仿宋_GB2312" w:eastAsia="仿宋_GB2312" w:hint="eastAsia"/>
          <w:szCs w:val="32"/>
        </w:rPr>
        <w:t>，</w:t>
      </w:r>
      <w:r w:rsidR="002F5D45" w:rsidRPr="00EC1BCD">
        <w:rPr>
          <w:rFonts w:ascii="仿宋_GB2312" w:eastAsia="仿宋_GB2312" w:hint="eastAsia"/>
          <w:szCs w:val="32"/>
        </w:rPr>
        <w:t>不断加大公开力度，切实增强公开实效</w:t>
      </w:r>
      <w:r w:rsidR="002F5D45">
        <w:rPr>
          <w:rFonts w:ascii="仿宋_GB2312" w:eastAsia="仿宋_GB2312" w:hint="eastAsia"/>
          <w:szCs w:val="32"/>
        </w:rPr>
        <w:t>。</w:t>
      </w:r>
    </w:p>
    <w:p w:rsidR="003B2FDD" w:rsidRDefault="00986F7D">
      <w:pPr>
        <w:spacing w:line="560" w:lineRule="exact"/>
        <w:ind w:firstLineChars="200" w:firstLine="640"/>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（三）人大代表建议和政协委员提案办理结果公开情况</w:t>
      </w:r>
    </w:p>
    <w:p w:rsidR="003B2FDD" w:rsidRDefault="00986F7D">
      <w:pPr>
        <w:spacing w:line="580" w:lineRule="exact"/>
        <w:ind w:firstLineChars="200" w:firstLine="640"/>
        <w:rPr>
          <w:rFonts w:ascii="楷体_GB2312" w:eastAsia="楷体_GB2312" w:hAnsi="黑体"/>
          <w:color w:val="000000" w:themeColor="text1"/>
          <w:sz w:val="30"/>
          <w:szCs w:val="30"/>
        </w:rPr>
      </w:pPr>
      <w:r>
        <w:rPr>
          <w:rFonts w:ascii="仿宋_GB2312" w:eastAsia="仿宋_GB2312" w:hint="eastAsia"/>
          <w:szCs w:val="32"/>
        </w:rPr>
        <w:t>2021</w:t>
      </w:r>
      <w:r>
        <w:rPr>
          <w:rFonts w:ascii="仿宋_GB2312" w:eastAsia="仿宋_GB2312" w:hint="eastAsia"/>
          <w:szCs w:val="32"/>
        </w:rPr>
        <w:t>年，本机关未</w:t>
      </w:r>
      <w:proofErr w:type="gramStart"/>
      <w:r>
        <w:rPr>
          <w:rFonts w:ascii="仿宋_GB2312" w:eastAsia="仿宋_GB2312" w:hint="eastAsia"/>
          <w:szCs w:val="32"/>
        </w:rPr>
        <w:t>承办县</w:t>
      </w:r>
      <w:proofErr w:type="gramEnd"/>
      <w:r>
        <w:rPr>
          <w:rFonts w:ascii="仿宋_GB2312" w:eastAsia="仿宋_GB2312" w:hint="eastAsia"/>
          <w:szCs w:val="32"/>
        </w:rPr>
        <w:t>十七届人大五次会议建议、县政协十四届五次会议提案。</w:t>
      </w:r>
    </w:p>
    <w:p w:rsidR="003B2FDD" w:rsidRDefault="00986F7D">
      <w:pPr>
        <w:spacing w:line="560" w:lineRule="exact"/>
        <w:ind w:firstLineChars="200" w:firstLine="640"/>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（四）政务公开工作创新情况</w:t>
      </w:r>
    </w:p>
    <w:p w:rsidR="003B2FDD" w:rsidRDefault="00986F7D">
      <w:pPr>
        <w:spacing w:line="580" w:lineRule="exact"/>
        <w:ind w:firstLineChars="200" w:firstLine="640"/>
        <w:jc w:val="left"/>
        <w:rPr>
          <w:rFonts w:ascii="仿宋_GB2312" w:eastAsia="仿宋_GB2312" w:hAnsi="黑体"/>
          <w:color w:val="000000" w:themeColor="text1"/>
          <w:sz w:val="30"/>
          <w:szCs w:val="30"/>
        </w:rPr>
      </w:pPr>
      <w:r>
        <w:rPr>
          <w:rFonts w:ascii="仿宋_GB2312" w:eastAsia="仿宋_GB2312" w:hint="eastAsia"/>
          <w:szCs w:val="32"/>
        </w:rPr>
        <w:t>积极推动公众参与，在</w:t>
      </w:r>
      <w:proofErr w:type="gramStart"/>
      <w:r>
        <w:rPr>
          <w:rFonts w:ascii="仿宋_GB2312" w:eastAsia="仿宋_GB2312" w:hint="eastAsia"/>
          <w:szCs w:val="32"/>
        </w:rPr>
        <w:t>微信公众号</w:t>
      </w:r>
      <w:proofErr w:type="gramEnd"/>
      <w:r>
        <w:rPr>
          <w:rFonts w:ascii="仿宋_GB2312" w:eastAsia="仿宋_GB2312" w:hint="eastAsia"/>
          <w:szCs w:val="32"/>
        </w:rPr>
        <w:t>“高青信访”开设留言功能，及时与公众进行互动交流，积极听取公众意见建议。</w:t>
      </w:r>
    </w:p>
    <w:bookmarkEnd w:id="0"/>
    <w:p w:rsidR="003B2FDD" w:rsidRDefault="00986F7D">
      <w:pPr>
        <w:spacing w:line="560" w:lineRule="exact"/>
        <w:ind w:firstLineChars="200" w:firstLine="640"/>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lastRenderedPageBreak/>
        <w:t>（五）有关数据统计说明</w:t>
      </w:r>
    </w:p>
    <w:p w:rsidR="003B2FDD" w:rsidRDefault="00986F7D">
      <w:pPr>
        <w:spacing w:line="580" w:lineRule="exact"/>
        <w:ind w:firstLineChars="200" w:firstLine="640"/>
        <w:jc w:val="left"/>
        <w:rPr>
          <w:rFonts w:ascii="仿宋_GB2312" w:eastAsia="仿宋_GB2312" w:hint="eastAsia"/>
          <w:szCs w:val="32"/>
        </w:rPr>
      </w:pPr>
      <w:r>
        <w:rPr>
          <w:rFonts w:ascii="仿宋_GB2312" w:eastAsia="仿宋_GB2312" w:hint="eastAsia"/>
          <w:szCs w:val="32"/>
        </w:rPr>
        <w:t>报告中所列数据可能因四舍五入原因与数据直接相加之和存在尾数差异。</w:t>
      </w:r>
    </w:p>
    <w:p w:rsidR="00EC1BCD" w:rsidRDefault="00EC1BCD" w:rsidP="00EC1BCD">
      <w:pPr>
        <w:spacing w:line="580" w:lineRule="exact"/>
        <w:ind w:firstLineChars="200" w:firstLine="640"/>
        <w:jc w:val="left"/>
        <w:rPr>
          <w:rFonts w:ascii="仿宋_GB2312" w:eastAsia="仿宋_GB2312" w:hint="eastAsia"/>
          <w:szCs w:val="32"/>
        </w:rPr>
      </w:pPr>
    </w:p>
    <w:p w:rsidR="00EC1BCD" w:rsidRDefault="00EC1BCD" w:rsidP="00EC1BCD">
      <w:pPr>
        <w:spacing w:line="580" w:lineRule="exact"/>
        <w:ind w:firstLineChars="200" w:firstLine="640"/>
        <w:jc w:val="left"/>
        <w:rPr>
          <w:rFonts w:ascii="仿宋_GB2312" w:eastAsia="仿宋_GB2312" w:hint="eastAsia"/>
          <w:szCs w:val="32"/>
        </w:rPr>
      </w:pPr>
    </w:p>
    <w:p w:rsidR="00EC1BCD" w:rsidRDefault="00EC1BCD" w:rsidP="00EC1BCD">
      <w:pPr>
        <w:spacing w:line="580" w:lineRule="exact"/>
        <w:ind w:firstLineChars="200" w:firstLine="640"/>
        <w:jc w:val="left"/>
        <w:rPr>
          <w:rFonts w:ascii="仿宋_GB2312" w:eastAsia="仿宋_GB2312" w:hint="eastAsia"/>
          <w:szCs w:val="32"/>
        </w:rPr>
      </w:pPr>
    </w:p>
    <w:p w:rsidR="00EC1BCD" w:rsidRDefault="00EC1BCD" w:rsidP="00EC1BCD">
      <w:pPr>
        <w:spacing w:line="580" w:lineRule="exact"/>
        <w:ind w:firstLineChars="200" w:firstLine="640"/>
        <w:jc w:val="left"/>
        <w:rPr>
          <w:rFonts w:ascii="仿宋_GB2312" w:eastAsia="仿宋_GB2312" w:hint="eastAsia"/>
          <w:szCs w:val="32"/>
        </w:rPr>
      </w:pPr>
    </w:p>
    <w:sectPr w:rsidR="00EC1BC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C2469A" w15:done="0"/>
  <w15:commentEx w15:paraId="2FC00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7D" w:rsidRDefault="00986F7D">
      <w:pPr>
        <w:spacing w:line="240" w:lineRule="auto"/>
      </w:pPr>
      <w:r>
        <w:separator/>
      </w:r>
    </w:p>
  </w:endnote>
  <w:endnote w:type="continuationSeparator" w:id="0">
    <w:p w:rsidR="00986F7D" w:rsidRDefault="0098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0000000" w:usb2="00000010" w:usb3="00000000" w:csb0="003C004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7D" w:rsidRDefault="00986F7D">
      <w:pPr>
        <w:spacing w:line="240" w:lineRule="auto"/>
      </w:pPr>
      <w:r>
        <w:separator/>
      </w:r>
    </w:p>
  </w:footnote>
  <w:footnote w:type="continuationSeparator" w:id="0">
    <w:p w:rsidR="00986F7D" w:rsidRDefault="00986F7D">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b">
    <w15:presenceInfo w15:providerId="None" w15:userId="l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060075"/>
    <w:rsid w:val="00117733"/>
    <w:rsid w:val="00121DCF"/>
    <w:rsid w:val="00211942"/>
    <w:rsid w:val="002E3543"/>
    <w:rsid w:val="002F5D45"/>
    <w:rsid w:val="00324929"/>
    <w:rsid w:val="003B2FDD"/>
    <w:rsid w:val="00415AB1"/>
    <w:rsid w:val="00591E5D"/>
    <w:rsid w:val="00673AC7"/>
    <w:rsid w:val="00704FCD"/>
    <w:rsid w:val="00793ADC"/>
    <w:rsid w:val="00875526"/>
    <w:rsid w:val="008C4ED2"/>
    <w:rsid w:val="00986F7D"/>
    <w:rsid w:val="009B028C"/>
    <w:rsid w:val="009B4ED4"/>
    <w:rsid w:val="00BD74EF"/>
    <w:rsid w:val="00C67940"/>
    <w:rsid w:val="00CC0726"/>
    <w:rsid w:val="00CC2BE7"/>
    <w:rsid w:val="00CD1D00"/>
    <w:rsid w:val="00EA0721"/>
    <w:rsid w:val="00EC1BCD"/>
    <w:rsid w:val="00EF5607"/>
    <w:rsid w:val="00FA216A"/>
    <w:rsid w:val="00FD5381"/>
    <w:rsid w:val="02101DCC"/>
    <w:rsid w:val="081C28A5"/>
    <w:rsid w:val="08CF1BA3"/>
    <w:rsid w:val="09BF1421"/>
    <w:rsid w:val="09C770B4"/>
    <w:rsid w:val="09F36E1A"/>
    <w:rsid w:val="0BE86122"/>
    <w:rsid w:val="137D6769"/>
    <w:rsid w:val="16550DC8"/>
    <w:rsid w:val="1D4267F3"/>
    <w:rsid w:val="20A756FA"/>
    <w:rsid w:val="21B10D71"/>
    <w:rsid w:val="28747BFD"/>
    <w:rsid w:val="28954AB4"/>
    <w:rsid w:val="32180772"/>
    <w:rsid w:val="322049D6"/>
    <w:rsid w:val="35FE55D2"/>
    <w:rsid w:val="36E7255A"/>
    <w:rsid w:val="378571E0"/>
    <w:rsid w:val="3BBA221D"/>
    <w:rsid w:val="3E423EFF"/>
    <w:rsid w:val="40E4754D"/>
    <w:rsid w:val="41656898"/>
    <w:rsid w:val="42EC3B6A"/>
    <w:rsid w:val="435D263D"/>
    <w:rsid w:val="451F1453"/>
    <w:rsid w:val="45FB5257"/>
    <w:rsid w:val="4B143F10"/>
    <w:rsid w:val="4BC76F42"/>
    <w:rsid w:val="579D05BD"/>
    <w:rsid w:val="5A8F6848"/>
    <w:rsid w:val="5AF432EF"/>
    <w:rsid w:val="5B266C40"/>
    <w:rsid w:val="5DD40F4D"/>
    <w:rsid w:val="606E3563"/>
    <w:rsid w:val="64215641"/>
    <w:rsid w:val="6C1C248F"/>
    <w:rsid w:val="6D8A4883"/>
    <w:rsid w:val="74183F36"/>
    <w:rsid w:val="74F61AF8"/>
    <w:rsid w:val="7E39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pPr>
      <w:tabs>
        <w:tab w:val="center" w:pos="4153"/>
        <w:tab w:val="right" w:pos="8306"/>
      </w:tabs>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pPr>
      <w:spacing w:beforeAutospacing="1" w:afterAutospacing="1"/>
      <w:jc w:val="left"/>
    </w:pPr>
    <w:rPr>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1">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批注框文本 Char"/>
    <w:basedOn w:val="a0"/>
    <w:link w:val="a4"/>
    <w:uiPriority w:val="99"/>
    <w:semiHidden/>
    <w:rPr>
      <w:rFonts w:eastAsia="方正仿宋_GBK"/>
      <w:snapToGrid w:val="0"/>
      <w:sz w:val="18"/>
      <w:szCs w:val="18"/>
    </w:rPr>
  </w:style>
  <w:style w:type="character" w:customStyle="1" w:styleId="Char">
    <w:name w:val="批注文字 Char"/>
    <w:basedOn w:val="a0"/>
    <w:link w:val="a3"/>
    <w:uiPriority w:val="99"/>
    <w:semiHidden/>
    <w:rPr>
      <w:rFonts w:eastAsia="方正仿宋_GBK"/>
      <w:snapToGrid w:val="0"/>
      <w:sz w:val="32"/>
    </w:rPr>
  </w:style>
  <w:style w:type="character" w:customStyle="1" w:styleId="Char3">
    <w:name w:val="批注主题 Char"/>
    <w:basedOn w:val="Char"/>
    <w:link w:val="a8"/>
    <w:uiPriority w:val="99"/>
    <w:semiHidden/>
    <w:qFormat/>
    <w:rPr>
      <w:rFonts w:eastAsia="方正仿宋_GBK"/>
      <w:b/>
      <w:bCs/>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pPr>
      <w:tabs>
        <w:tab w:val="center" w:pos="4153"/>
        <w:tab w:val="right" w:pos="8306"/>
      </w:tabs>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pPr>
      <w:spacing w:beforeAutospacing="1" w:afterAutospacing="1"/>
      <w:jc w:val="left"/>
    </w:pPr>
    <w:rPr>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1">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批注框文本 Char"/>
    <w:basedOn w:val="a0"/>
    <w:link w:val="a4"/>
    <w:uiPriority w:val="99"/>
    <w:semiHidden/>
    <w:rPr>
      <w:rFonts w:eastAsia="方正仿宋_GBK"/>
      <w:snapToGrid w:val="0"/>
      <w:sz w:val="18"/>
      <w:szCs w:val="18"/>
    </w:rPr>
  </w:style>
  <w:style w:type="character" w:customStyle="1" w:styleId="Char">
    <w:name w:val="批注文字 Char"/>
    <w:basedOn w:val="a0"/>
    <w:link w:val="a3"/>
    <w:uiPriority w:val="99"/>
    <w:semiHidden/>
    <w:rPr>
      <w:rFonts w:eastAsia="方正仿宋_GBK"/>
      <w:snapToGrid w:val="0"/>
      <w:sz w:val="32"/>
    </w:rPr>
  </w:style>
  <w:style w:type="character" w:customStyle="1" w:styleId="Char3">
    <w:name w:val="批注主题 Char"/>
    <w:basedOn w:val="Char"/>
    <w:link w:val="a8"/>
    <w:uiPriority w:val="99"/>
    <w:semiHidden/>
    <w:qFormat/>
    <w:rPr>
      <w:rFonts w:eastAsia="方正仿宋_GBK"/>
      <w:b/>
      <w:bCs/>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520</Words>
  <Characters>2969</Characters>
  <Application>Microsoft Office Word</Application>
  <DocSecurity>0</DocSecurity>
  <Lines>24</Lines>
  <Paragraphs>6</Paragraphs>
  <ScaleCrop>false</ScaleCrop>
  <Company>gq</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14</cp:revision>
  <dcterms:created xsi:type="dcterms:W3CDTF">2022-01-02T01:04:00Z</dcterms:created>
  <dcterms:modified xsi:type="dcterms:W3CDTF">2022-01-20T08:55:00Z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B7EE5373711846F88C5AC11B8AD6DF5A</vt:lpwstr>
  </property>
</Properties>
</file>