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F13" w:rsidRDefault="00665C50" w:rsidP="00900F13">
      <w:pPr>
        <w:spacing w:line="600" w:lineRule="exact"/>
        <w:ind w:firstLine="0"/>
        <w:jc w:val="center"/>
        <w:rPr>
          <w:rFonts w:ascii="方正小标宋简体" w:eastAsia="方正小标宋简体"/>
          <w:sz w:val="44"/>
          <w:szCs w:val="44"/>
        </w:rPr>
      </w:pPr>
      <w:r w:rsidRPr="00900F13">
        <w:rPr>
          <w:rFonts w:ascii="方正小标宋简体" w:eastAsia="方正小标宋简体" w:hint="eastAsia"/>
          <w:sz w:val="44"/>
          <w:szCs w:val="44"/>
        </w:rPr>
        <w:t>高青县信访局</w:t>
      </w:r>
    </w:p>
    <w:p w:rsidR="001B1FE2" w:rsidRDefault="00665C50" w:rsidP="00900F13">
      <w:pPr>
        <w:spacing w:line="600" w:lineRule="exact"/>
        <w:ind w:firstLine="0"/>
        <w:jc w:val="center"/>
        <w:rPr>
          <w:rFonts w:ascii="方正小标宋简体" w:eastAsia="方正小标宋简体"/>
          <w:sz w:val="44"/>
          <w:szCs w:val="44"/>
        </w:rPr>
      </w:pPr>
      <w:r w:rsidRPr="00900F13">
        <w:rPr>
          <w:rFonts w:ascii="方正小标宋简体" w:eastAsia="方正小标宋简体" w:hint="eastAsia"/>
          <w:sz w:val="44"/>
          <w:szCs w:val="44"/>
        </w:rPr>
        <w:t>2023年政府信息公开工作年度报告</w:t>
      </w:r>
    </w:p>
    <w:p w:rsidR="00900F13" w:rsidRPr="00900F13" w:rsidRDefault="00900F13" w:rsidP="00900F13">
      <w:pPr>
        <w:spacing w:line="600" w:lineRule="exact"/>
        <w:ind w:firstLine="0"/>
        <w:jc w:val="center"/>
        <w:rPr>
          <w:rFonts w:ascii="方正小标宋简体" w:eastAsia="方正小标宋简体"/>
          <w:sz w:val="44"/>
          <w:szCs w:val="44"/>
        </w:rPr>
      </w:pPr>
    </w:p>
    <w:p w:rsidR="001B1FE2" w:rsidRDefault="00665C50">
      <w:pPr>
        <w:spacing w:line="600" w:lineRule="exact"/>
        <w:ind w:firstLineChars="200" w:firstLine="640"/>
        <w:rPr>
          <w:rFonts w:eastAsia="仿宋_GB2312"/>
        </w:rPr>
      </w:pPr>
      <w:r>
        <w:rPr>
          <w:rFonts w:eastAsia="仿宋_GB2312"/>
        </w:rPr>
        <w:t>本报告根据《中华人民共和国政府信息公开条例》（国务院令第</w:t>
      </w:r>
      <w:r>
        <w:rPr>
          <w:rFonts w:eastAsia="仿宋_GB2312"/>
        </w:rPr>
        <w:t>711</w:t>
      </w:r>
      <w:r>
        <w:rPr>
          <w:rFonts w:eastAsia="仿宋_GB2312"/>
        </w:rPr>
        <w:t>号，以下简称《条例》）</w:t>
      </w:r>
      <w:r>
        <w:rPr>
          <w:rFonts w:eastAsia="仿宋_GB2312"/>
          <w:szCs w:val="32"/>
        </w:rPr>
        <w:t>和《国务院办公厅政府信息与政务公开办公室关于印发</w:t>
      </w:r>
      <w:r>
        <w:rPr>
          <w:rFonts w:eastAsia="仿宋_GB2312"/>
          <w:szCs w:val="32"/>
        </w:rPr>
        <w:t>&lt;</w:t>
      </w:r>
      <w:r>
        <w:rPr>
          <w:rFonts w:eastAsia="仿宋_GB2312"/>
          <w:szCs w:val="32"/>
        </w:rPr>
        <w:t>中华人民共和国政府信息公开工作年度报告格式</w:t>
      </w:r>
      <w:r>
        <w:rPr>
          <w:rFonts w:eastAsia="仿宋_GB2312"/>
          <w:szCs w:val="32"/>
        </w:rPr>
        <w:t>&gt;</w:t>
      </w:r>
      <w:r>
        <w:rPr>
          <w:rFonts w:eastAsia="仿宋_GB2312"/>
          <w:szCs w:val="32"/>
        </w:rPr>
        <w:t>的通知》（国办公开办函〔</w:t>
      </w:r>
      <w:r>
        <w:rPr>
          <w:rFonts w:eastAsia="仿宋_GB2312"/>
          <w:szCs w:val="32"/>
        </w:rPr>
        <w:t>2021</w:t>
      </w:r>
      <w:r>
        <w:rPr>
          <w:rFonts w:eastAsia="仿宋_GB2312"/>
          <w:szCs w:val="32"/>
        </w:rPr>
        <w:t>〕</w:t>
      </w:r>
      <w:r>
        <w:rPr>
          <w:rFonts w:eastAsia="仿宋_GB2312"/>
          <w:szCs w:val="32"/>
        </w:rPr>
        <w:t>30</w:t>
      </w:r>
      <w:r>
        <w:rPr>
          <w:rFonts w:eastAsia="仿宋_GB2312"/>
          <w:szCs w:val="32"/>
        </w:rPr>
        <w:t>号）相关要求编制</w:t>
      </w:r>
      <w:r>
        <w:rPr>
          <w:rFonts w:eastAsia="仿宋_GB2312"/>
        </w:rPr>
        <w:t>。报告全文</w:t>
      </w:r>
      <w:proofErr w:type="gramStart"/>
      <w:r>
        <w:rPr>
          <w:rFonts w:eastAsia="仿宋_GB2312"/>
        </w:rPr>
        <w:t>分总体</w:t>
      </w:r>
      <w:proofErr w:type="gramEnd"/>
      <w:r>
        <w:rPr>
          <w:rFonts w:eastAsia="仿宋_GB2312"/>
        </w:rPr>
        <w:t>情况、主动公开政府信息情况、收到和处理政府信息公开申请情况、政府信息公开行政复议和行政诉讼情况、存在的主要问题及改进情况、其他需要报告的事项六个部分。</w:t>
      </w:r>
    </w:p>
    <w:p w:rsidR="001B1FE2" w:rsidRDefault="00665C50">
      <w:pPr>
        <w:spacing w:line="600" w:lineRule="exact"/>
        <w:ind w:firstLineChars="200" w:firstLine="640"/>
        <w:rPr>
          <w:rFonts w:eastAsia="仿宋_GB2312"/>
        </w:rPr>
      </w:pPr>
      <w:r>
        <w:rPr>
          <w:rFonts w:eastAsia="仿宋_GB2312"/>
        </w:rPr>
        <w:t>报告中所列数据统计期限自</w:t>
      </w:r>
      <w:r>
        <w:rPr>
          <w:rFonts w:eastAsia="仿宋_GB2312"/>
        </w:rPr>
        <w:t>2023</w:t>
      </w:r>
      <w:r>
        <w:rPr>
          <w:rFonts w:eastAsia="仿宋_GB2312"/>
        </w:rPr>
        <w:t>年</w:t>
      </w:r>
      <w:r>
        <w:rPr>
          <w:rFonts w:eastAsia="仿宋_GB2312"/>
        </w:rPr>
        <w:t>1</w:t>
      </w:r>
      <w:r>
        <w:rPr>
          <w:rFonts w:eastAsia="仿宋_GB2312"/>
        </w:rPr>
        <w:t>月</w:t>
      </w:r>
      <w:r>
        <w:rPr>
          <w:rFonts w:eastAsia="仿宋_GB2312"/>
        </w:rPr>
        <w:t>1</w:t>
      </w:r>
      <w:r>
        <w:rPr>
          <w:rFonts w:eastAsia="仿宋_GB2312"/>
        </w:rPr>
        <w:t>日始，至</w:t>
      </w:r>
      <w:r>
        <w:rPr>
          <w:rFonts w:eastAsia="仿宋_GB2312"/>
        </w:rPr>
        <w:t>2023</w:t>
      </w:r>
      <w:r>
        <w:rPr>
          <w:rFonts w:eastAsia="仿宋_GB2312"/>
        </w:rPr>
        <w:t>年</w:t>
      </w:r>
      <w:r>
        <w:rPr>
          <w:rFonts w:eastAsia="仿宋_GB2312"/>
        </w:rPr>
        <w:t>12</w:t>
      </w:r>
      <w:r>
        <w:rPr>
          <w:rFonts w:eastAsia="仿宋_GB2312"/>
        </w:rPr>
        <w:t>月</w:t>
      </w:r>
      <w:r>
        <w:rPr>
          <w:rFonts w:eastAsia="仿宋_GB2312"/>
        </w:rPr>
        <w:t>31</w:t>
      </w:r>
      <w:r>
        <w:rPr>
          <w:rFonts w:eastAsia="仿宋_GB2312"/>
        </w:rPr>
        <w:t>日止。报告电子版可在高青县人民政府门户网站（</w:t>
      </w:r>
      <w:r>
        <w:rPr>
          <w:rFonts w:eastAsia="仿宋_GB2312"/>
        </w:rPr>
        <w:t>www.gaoqing.gov.cn</w:t>
      </w:r>
      <w:r>
        <w:rPr>
          <w:rFonts w:eastAsia="仿宋_GB2312"/>
        </w:rPr>
        <w:t>）查阅和下载。如对报告内容有疑问，请与高青县信访局办公室联系（地址：山东省淄博市高青县黄河路路</w:t>
      </w:r>
      <w:r>
        <w:rPr>
          <w:rFonts w:eastAsia="仿宋_GB2312"/>
        </w:rPr>
        <w:t>81</w:t>
      </w:r>
      <w:r>
        <w:rPr>
          <w:rFonts w:eastAsia="仿宋_GB2312"/>
        </w:rPr>
        <w:t>号；邮编：</w:t>
      </w:r>
      <w:r>
        <w:rPr>
          <w:rFonts w:eastAsia="仿宋_GB2312"/>
        </w:rPr>
        <w:t>256300</w:t>
      </w:r>
      <w:r>
        <w:rPr>
          <w:rFonts w:eastAsia="仿宋_GB2312"/>
        </w:rPr>
        <w:t>；电话：</w:t>
      </w:r>
      <w:r>
        <w:rPr>
          <w:rFonts w:eastAsia="仿宋_GB2312"/>
        </w:rPr>
        <w:t>0533-6967112</w:t>
      </w:r>
      <w:r>
        <w:rPr>
          <w:rFonts w:eastAsia="仿宋_GB2312"/>
        </w:rPr>
        <w:t>；传真：</w:t>
      </w:r>
      <w:r>
        <w:rPr>
          <w:rFonts w:eastAsia="仿宋_GB2312"/>
        </w:rPr>
        <w:t>0533-6967112</w:t>
      </w:r>
      <w:r>
        <w:rPr>
          <w:rFonts w:eastAsia="仿宋_GB2312"/>
        </w:rPr>
        <w:t>；邮箱：</w:t>
      </w:r>
      <w:r>
        <w:rPr>
          <w:rFonts w:eastAsia="仿宋_GB2312"/>
        </w:rPr>
        <w:t>gqxxfj@zb.shandong.cn</w:t>
      </w:r>
      <w:r>
        <w:rPr>
          <w:rFonts w:eastAsia="仿宋_GB2312"/>
        </w:rPr>
        <w:t>）。</w:t>
      </w:r>
    </w:p>
    <w:p w:rsidR="001B1FE2" w:rsidRDefault="00665C50">
      <w:pPr>
        <w:spacing w:line="600" w:lineRule="exact"/>
        <w:ind w:firstLineChars="200" w:firstLine="640"/>
        <w:rPr>
          <w:rFonts w:eastAsia="黑体"/>
          <w:szCs w:val="32"/>
        </w:rPr>
      </w:pPr>
      <w:r>
        <w:rPr>
          <w:rFonts w:eastAsia="黑体"/>
          <w:szCs w:val="32"/>
        </w:rPr>
        <w:t>一、总体情况</w:t>
      </w:r>
    </w:p>
    <w:p w:rsidR="001B1FE2" w:rsidRDefault="00665C50">
      <w:pPr>
        <w:spacing w:line="600" w:lineRule="exact"/>
        <w:ind w:firstLineChars="200" w:firstLine="640"/>
        <w:rPr>
          <w:rFonts w:eastAsia="仿宋_GB2312"/>
          <w:szCs w:val="32"/>
        </w:rPr>
      </w:pPr>
      <w:r>
        <w:rPr>
          <w:rFonts w:eastAsia="仿宋_GB2312"/>
          <w:szCs w:val="32"/>
        </w:rPr>
        <w:t>2023</w:t>
      </w:r>
      <w:r>
        <w:rPr>
          <w:rFonts w:eastAsia="仿宋_GB2312"/>
          <w:szCs w:val="32"/>
        </w:rPr>
        <w:t>年，高青县信访局坚持以习近平新时代中国特色社会主义思想为指导，认真落实国家和省市县政务公开工作部署，立足信访工作特点和规律</w:t>
      </w:r>
      <w:r>
        <w:rPr>
          <w:rFonts w:eastAsia="仿宋_GB2312" w:hint="eastAsia"/>
          <w:szCs w:val="32"/>
        </w:rPr>
        <w:t>，</w:t>
      </w:r>
      <w:r>
        <w:rPr>
          <w:rFonts w:eastAsia="仿宋_GB2312"/>
          <w:szCs w:val="32"/>
        </w:rPr>
        <w:t>及时回应社会关切，切实保障群众知情权，以政府信息高质量公开全面提升群众对信访工作的满意度。</w:t>
      </w:r>
    </w:p>
    <w:p w:rsidR="001B1FE2" w:rsidRDefault="00665C50">
      <w:pPr>
        <w:spacing w:line="600" w:lineRule="exact"/>
        <w:jc w:val="left"/>
        <w:rPr>
          <w:rFonts w:eastAsia="楷体_GB2312"/>
        </w:rPr>
      </w:pPr>
      <w:r>
        <w:rPr>
          <w:rFonts w:eastAsia="楷体_GB2312"/>
        </w:rPr>
        <w:lastRenderedPageBreak/>
        <w:t>（一）主动公开</w:t>
      </w:r>
    </w:p>
    <w:p w:rsidR="006C7B72" w:rsidRDefault="00665C50">
      <w:pPr>
        <w:spacing w:line="600" w:lineRule="exact"/>
        <w:jc w:val="left"/>
        <w:rPr>
          <w:rFonts w:eastAsia="仿宋_GB2312"/>
        </w:rPr>
      </w:pPr>
      <w:r>
        <w:rPr>
          <w:rFonts w:eastAsia="仿宋_GB2312"/>
        </w:rPr>
        <w:t>进一步健全体制机制，</w:t>
      </w:r>
      <w:r w:rsidR="00A260C4">
        <w:rPr>
          <w:rFonts w:eastAsia="仿宋_GB2312" w:hint="eastAsia"/>
        </w:rPr>
        <w:t>制定《高青县信访局</w:t>
      </w:r>
      <w:r w:rsidR="00A260C4">
        <w:rPr>
          <w:rFonts w:eastAsia="仿宋_GB2312" w:hint="eastAsia"/>
        </w:rPr>
        <w:t>2023</w:t>
      </w:r>
      <w:r w:rsidR="00A260C4">
        <w:rPr>
          <w:rFonts w:eastAsia="仿宋_GB2312" w:hint="eastAsia"/>
        </w:rPr>
        <w:t>年政务公开工作实施方案》，</w:t>
      </w:r>
      <w:r w:rsidR="006C7B72">
        <w:rPr>
          <w:rFonts w:eastAsia="仿宋_GB2312" w:hint="eastAsia"/>
        </w:rPr>
        <w:t>推进政务公开工作常态化。</w:t>
      </w:r>
      <w:r>
        <w:rPr>
          <w:rFonts w:eastAsia="仿宋_GB2312"/>
        </w:rPr>
        <w:t>2023</w:t>
      </w:r>
      <w:r>
        <w:rPr>
          <w:rFonts w:eastAsia="仿宋_GB2312"/>
        </w:rPr>
        <w:t>年公开</w:t>
      </w:r>
      <w:r w:rsidR="00A260C4">
        <w:rPr>
          <w:rFonts w:eastAsia="仿宋_GB2312"/>
        </w:rPr>
        <w:t>政府信息</w:t>
      </w:r>
      <w:r>
        <w:rPr>
          <w:rFonts w:eastAsia="仿宋_GB2312"/>
        </w:rPr>
        <w:t>量</w:t>
      </w:r>
      <w:r>
        <w:rPr>
          <w:rFonts w:eastAsia="仿宋_GB2312"/>
        </w:rPr>
        <w:t>239</w:t>
      </w:r>
      <w:r>
        <w:rPr>
          <w:rFonts w:eastAsia="仿宋_GB2312"/>
        </w:rPr>
        <w:t>条，通过</w:t>
      </w:r>
      <w:r w:rsidR="00A260C4">
        <w:rPr>
          <w:rFonts w:eastAsia="仿宋_GB2312" w:hint="eastAsia"/>
        </w:rPr>
        <w:t>政府</w:t>
      </w:r>
      <w:r>
        <w:rPr>
          <w:rFonts w:eastAsia="仿宋_GB2312"/>
        </w:rPr>
        <w:t>网站公开信息</w:t>
      </w:r>
      <w:r>
        <w:rPr>
          <w:rFonts w:eastAsia="仿宋_GB2312"/>
        </w:rPr>
        <w:t>42</w:t>
      </w:r>
      <w:r>
        <w:rPr>
          <w:rFonts w:eastAsia="仿宋_GB2312"/>
        </w:rPr>
        <w:t>条，通过</w:t>
      </w:r>
      <w:r w:rsidR="00A260C4">
        <w:rPr>
          <w:rFonts w:eastAsia="仿宋_GB2312" w:hint="eastAsia"/>
        </w:rPr>
        <w:t>政务新媒体</w:t>
      </w:r>
      <w:r>
        <w:rPr>
          <w:rFonts w:eastAsia="仿宋_GB2312"/>
        </w:rPr>
        <w:t>以及其他渠道公开信息</w:t>
      </w:r>
      <w:r>
        <w:rPr>
          <w:rFonts w:eastAsia="仿宋_GB2312"/>
        </w:rPr>
        <w:t>197</w:t>
      </w:r>
      <w:r>
        <w:rPr>
          <w:rFonts w:eastAsia="仿宋_GB2312"/>
        </w:rPr>
        <w:t>条</w:t>
      </w:r>
      <w:r w:rsidR="006C7B72">
        <w:rPr>
          <w:rFonts w:eastAsia="仿宋_GB2312" w:hint="eastAsia"/>
        </w:rPr>
        <w:t>。落实政策性文件与解读材料同步组织、同步部署、同步审签，发布解读材料</w:t>
      </w:r>
      <w:r w:rsidR="006C7B72">
        <w:rPr>
          <w:rFonts w:eastAsia="仿宋_GB2312" w:hint="eastAsia"/>
        </w:rPr>
        <w:t>2</w:t>
      </w:r>
      <w:r w:rsidR="006C7B72">
        <w:rPr>
          <w:rFonts w:eastAsia="仿宋_GB2312" w:hint="eastAsia"/>
        </w:rPr>
        <w:t>篇。多渠道回应群众关切，开展社区走访活动，宣讲</w:t>
      </w:r>
      <w:r w:rsidR="006C7B72">
        <w:rPr>
          <w:rFonts w:eastAsia="仿宋_GB2312"/>
        </w:rPr>
        <w:t>信访工作条例</w:t>
      </w:r>
      <w:r w:rsidR="006C7B72">
        <w:rPr>
          <w:rFonts w:eastAsia="仿宋_GB2312" w:hint="eastAsia"/>
        </w:rPr>
        <w:t>，</w:t>
      </w:r>
      <w:r w:rsidR="006C7B72">
        <w:rPr>
          <w:rFonts w:eastAsia="仿宋_GB2312"/>
        </w:rPr>
        <w:t>听取群众的意见建议，</w:t>
      </w:r>
      <w:r w:rsidR="006C7B72">
        <w:rPr>
          <w:rFonts w:eastAsia="仿宋_GB2312" w:hint="eastAsia"/>
        </w:rPr>
        <w:t>解答群众疑惑。</w:t>
      </w:r>
    </w:p>
    <w:p w:rsidR="001B1FE2" w:rsidRDefault="006C7B72">
      <w:pPr>
        <w:spacing w:line="600" w:lineRule="exact"/>
        <w:jc w:val="left"/>
        <w:rPr>
          <w:rFonts w:eastAsia="楷体_GB2312"/>
        </w:rPr>
      </w:pPr>
      <w:r>
        <w:rPr>
          <w:rFonts w:eastAsia="仿宋_GB2312" w:hint="eastAsia"/>
        </w:rPr>
        <w:t xml:space="preserve"> </w:t>
      </w:r>
      <w:r w:rsidR="00665C50">
        <w:rPr>
          <w:noProof/>
        </w:rPr>
        <w:drawing>
          <wp:anchor distT="0" distB="0" distL="114300" distR="114300" simplePos="0" relativeHeight="251659264" behindDoc="0" locked="0" layoutInCell="1" allowOverlap="1">
            <wp:simplePos x="0" y="0"/>
            <wp:positionH relativeFrom="column">
              <wp:posOffset>448310</wp:posOffset>
            </wp:positionH>
            <wp:positionV relativeFrom="paragraph">
              <wp:posOffset>137795</wp:posOffset>
            </wp:positionV>
            <wp:extent cx="4740275" cy="2314575"/>
            <wp:effectExtent l="5080" t="4445" r="17145" b="5080"/>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1B1FE2" w:rsidRDefault="001B1FE2">
      <w:pPr>
        <w:spacing w:line="600" w:lineRule="exact"/>
        <w:jc w:val="left"/>
        <w:rPr>
          <w:rFonts w:eastAsia="楷体_GB2312"/>
        </w:rPr>
      </w:pPr>
    </w:p>
    <w:p w:rsidR="001B1FE2" w:rsidRDefault="001B1FE2">
      <w:pPr>
        <w:spacing w:line="600" w:lineRule="exact"/>
        <w:jc w:val="left"/>
        <w:rPr>
          <w:rFonts w:eastAsia="楷体_GB2312"/>
        </w:rPr>
      </w:pPr>
    </w:p>
    <w:p w:rsidR="001B1FE2" w:rsidRDefault="001B1FE2">
      <w:pPr>
        <w:spacing w:line="600" w:lineRule="exact"/>
        <w:jc w:val="left"/>
        <w:rPr>
          <w:rFonts w:eastAsia="楷体_GB2312"/>
        </w:rPr>
      </w:pPr>
    </w:p>
    <w:p w:rsidR="001B65EE" w:rsidRDefault="001B65EE">
      <w:pPr>
        <w:spacing w:line="600" w:lineRule="exact"/>
        <w:jc w:val="left"/>
        <w:rPr>
          <w:rFonts w:eastAsia="楷体_GB2312"/>
        </w:rPr>
      </w:pPr>
    </w:p>
    <w:p w:rsidR="001B65EE" w:rsidRDefault="001B65EE">
      <w:pPr>
        <w:spacing w:line="600" w:lineRule="exact"/>
        <w:jc w:val="left"/>
        <w:rPr>
          <w:rFonts w:eastAsia="楷体_GB2312"/>
        </w:rPr>
      </w:pPr>
    </w:p>
    <w:p w:rsidR="001B65EE" w:rsidRDefault="001B65EE">
      <w:pPr>
        <w:spacing w:line="600" w:lineRule="exact"/>
        <w:jc w:val="left"/>
        <w:rPr>
          <w:rFonts w:eastAsia="楷体_GB2312"/>
        </w:rPr>
      </w:pPr>
    </w:p>
    <w:p w:rsidR="006C7B72" w:rsidRDefault="00665C50" w:rsidP="006C7B72">
      <w:pPr>
        <w:spacing w:line="600" w:lineRule="exact"/>
        <w:jc w:val="left"/>
        <w:rPr>
          <w:rFonts w:eastAsia="楷体_GB2312"/>
        </w:rPr>
      </w:pPr>
      <w:r>
        <w:rPr>
          <w:rFonts w:eastAsia="楷体_GB2312"/>
        </w:rPr>
        <w:t>（二）依申请公开</w:t>
      </w:r>
    </w:p>
    <w:p w:rsidR="006C7B72" w:rsidRDefault="006C7B72" w:rsidP="006C7B72">
      <w:pPr>
        <w:spacing w:line="600" w:lineRule="exact"/>
        <w:jc w:val="left"/>
        <w:rPr>
          <w:rFonts w:eastAsia="仿宋_GB2312"/>
          <w:szCs w:val="32"/>
        </w:rPr>
      </w:pPr>
      <w:r w:rsidRPr="006C7B72">
        <w:rPr>
          <w:rFonts w:eastAsia="仿宋_GB2312" w:hint="eastAsia"/>
          <w:szCs w:val="32"/>
        </w:rPr>
        <w:t>强化政府信息公开申请接收渠道，</w:t>
      </w:r>
      <w:r>
        <w:rPr>
          <w:rFonts w:eastAsia="仿宋_GB2312"/>
          <w:szCs w:val="32"/>
        </w:rPr>
        <w:t>安排专人负责依申请公开的受理、审查、登记、处理、答复及保存备查工作，保障各环节规范畅通</w:t>
      </w:r>
      <w:r>
        <w:rPr>
          <w:rFonts w:eastAsia="仿宋_GB2312" w:hint="eastAsia"/>
          <w:szCs w:val="32"/>
        </w:rPr>
        <w:t>。</w:t>
      </w:r>
      <w:r>
        <w:rPr>
          <w:rFonts w:eastAsia="仿宋_GB2312"/>
          <w:szCs w:val="32"/>
        </w:rPr>
        <w:t>2023</w:t>
      </w:r>
      <w:r>
        <w:rPr>
          <w:rFonts w:eastAsia="仿宋_GB2312"/>
          <w:szCs w:val="32"/>
        </w:rPr>
        <w:t>年未收到政府信息公开申请，上年度结转</w:t>
      </w:r>
      <w:r>
        <w:rPr>
          <w:rFonts w:eastAsia="仿宋_GB2312"/>
          <w:szCs w:val="32"/>
        </w:rPr>
        <w:t>0</w:t>
      </w:r>
      <w:r>
        <w:rPr>
          <w:rFonts w:eastAsia="仿宋_GB2312"/>
          <w:szCs w:val="32"/>
        </w:rPr>
        <w:t>件。未因政府信息公开被申请行政复议、提起行政诉讼。</w:t>
      </w:r>
    </w:p>
    <w:p w:rsidR="001B1FE2" w:rsidRDefault="00665C50">
      <w:pPr>
        <w:spacing w:line="600" w:lineRule="exact"/>
        <w:jc w:val="left"/>
        <w:rPr>
          <w:rFonts w:eastAsia="楷体_GB2312"/>
        </w:rPr>
      </w:pPr>
      <w:r>
        <w:rPr>
          <w:rFonts w:eastAsia="楷体_GB2312"/>
        </w:rPr>
        <w:t>（三）政府信息管理</w:t>
      </w:r>
    </w:p>
    <w:p w:rsidR="001B65EE" w:rsidRDefault="00665C50" w:rsidP="001B65EE">
      <w:pPr>
        <w:spacing w:line="600" w:lineRule="exact"/>
        <w:jc w:val="left"/>
        <w:rPr>
          <w:rFonts w:eastAsia="仿宋_GB2312"/>
          <w:szCs w:val="32"/>
        </w:rPr>
      </w:pPr>
      <w:r w:rsidRPr="006C7B72">
        <w:rPr>
          <w:rFonts w:eastAsia="仿宋_GB2312"/>
          <w:szCs w:val="32"/>
        </w:rPr>
        <w:lastRenderedPageBreak/>
        <w:t>根据工作实际，</w:t>
      </w:r>
      <w:r w:rsidR="001B65EE">
        <w:rPr>
          <w:rFonts w:eastAsia="仿宋_GB2312" w:hint="eastAsia"/>
          <w:szCs w:val="32"/>
        </w:rPr>
        <w:t>优化调整</w:t>
      </w:r>
      <w:r w:rsidRPr="006C7B72">
        <w:rPr>
          <w:rFonts w:eastAsia="仿宋_GB2312"/>
          <w:szCs w:val="32"/>
        </w:rPr>
        <w:t>主动公开基本目录。加强政府信息全生命周期管理，</w:t>
      </w:r>
      <w:r w:rsidR="001B65EE" w:rsidRPr="006C7B72">
        <w:rPr>
          <w:rFonts w:eastAsia="仿宋_GB2312"/>
          <w:szCs w:val="32"/>
        </w:rPr>
        <w:t>对因工作实际发生变动的政府信息及时修改完善</w:t>
      </w:r>
      <w:r w:rsidR="001B65EE">
        <w:rPr>
          <w:rFonts w:eastAsia="仿宋_GB2312" w:hint="eastAsia"/>
          <w:szCs w:val="32"/>
        </w:rPr>
        <w:t>，清理失效信息。</w:t>
      </w:r>
      <w:r w:rsidR="001B65EE" w:rsidRPr="006C7B72">
        <w:rPr>
          <w:rFonts w:eastAsia="仿宋_GB2312"/>
          <w:szCs w:val="32"/>
        </w:rPr>
        <w:t>建立健全信息审核、发布、更新等机制，在公开网站发布信息之前，填写《信息公开保密审查表》，经科室负责人、分管领导、单位主要负责人</w:t>
      </w:r>
      <w:r w:rsidR="001B65EE" w:rsidRPr="006C7B72">
        <w:rPr>
          <w:rFonts w:eastAsia="仿宋_GB2312"/>
          <w:szCs w:val="32"/>
        </w:rPr>
        <w:t>“</w:t>
      </w:r>
      <w:r w:rsidR="001B65EE" w:rsidRPr="006C7B72">
        <w:rPr>
          <w:rFonts w:eastAsia="仿宋_GB2312"/>
          <w:szCs w:val="32"/>
        </w:rPr>
        <w:t>三级</w:t>
      </w:r>
      <w:r w:rsidR="001B65EE" w:rsidRPr="006C7B72">
        <w:rPr>
          <w:rFonts w:eastAsia="仿宋_GB2312" w:hint="eastAsia"/>
          <w:szCs w:val="32"/>
        </w:rPr>
        <w:t>审查</w:t>
      </w:r>
      <w:r w:rsidR="001B65EE" w:rsidRPr="006C7B72">
        <w:rPr>
          <w:rFonts w:eastAsia="仿宋_GB2312"/>
          <w:szCs w:val="32"/>
        </w:rPr>
        <w:t>”</w:t>
      </w:r>
      <w:r w:rsidR="001B65EE" w:rsidRPr="006C7B72">
        <w:rPr>
          <w:rFonts w:eastAsia="仿宋_GB2312"/>
          <w:szCs w:val="32"/>
        </w:rPr>
        <w:t>后发布各项信息，落实三级</w:t>
      </w:r>
      <w:r w:rsidR="001B65EE" w:rsidRPr="006C7B72">
        <w:rPr>
          <w:rFonts w:eastAsia="仿宋_GB2312" w:hint="eastAsia"/>
          <w:szCs w:val="32"/>
        </w:rPr>
        <w:t>审查</w:t>
      </w:r>
      <w:r w:rsidR="001B65EE" w:rsidRPr="006C7B72">
        <w:rPr>
          <w:rFonts w:eastAsia="仿宋_GB2312"/>
          <w:szCs w:val="32"/>
        </w:rPr>
        <w:t>制度，真正做到了严把关、高要求。</w:t>
      </w:r>
    </w:p>
    <w:p w:rsidR="001B1FE2" w:rsidRDefault="00665C50">
      <w:pPr>
        <w:spacing w:line="600" w:lineRule="exact"/>
        <w:jc w:val="left"/>
        <w:rPr>
          <w:rFonts w:eastAsia="楷体_GB2312"/>
        </w:rPr>
      </w:pPr>
      <w:r>
        <w:rPr>
          <w:rFonts w:eastAsia="楷体_GB2312"/>
        </w:rPr>
        <w:t>（四）政府信息公开平台建设</w:t>
      </w:r>
    </w:p>
    <w:p w:rsidR="006C7B72" w:rsidRDefault="001B65EE" w:rsidP="001B65EE">
      <w:pPr>
        <w:rPr>
          <w:rFonts w:eastAsia="楷体_GB2312"/>
        </w:rPr>
      </w:pPr>
      <w:r w:rsidRPr="006C7B72">
        <w:rPr>
          <w:rFonts w:eastAsia="仿宋_GB2312"/>
          <w:szCs w:val="32"/>
        </w:rPr>
        <w:t>在</w:t>
      </w:r>
      <w:r w:rsidRPr="006C7B72">
        <w:rPr>
          <w:rFonts w:eastAsia="仿宋_GB2312"/>
          <w:szCs w:val="32"/>
        </w:rPr>
        <w:t>“</w:t>
      </w:r>
      <w:r w:rsidRPr="006C7B72">
        <w:rPr>
          <w:rFonts w:eastAsia="仿宋_GB2312"/>
          <w:szCs w:val="32"/>
        </w:rPr>
        <w:t>高青信访</w:t>
      </w:r>
      <w:r w:rsidRPr="006C7B72">
        <w:rPr>
          <w:rFonts w:eastAsia="仿宋_GB2312"/>
          <w:szCs w:val="32"/>
        </w:rPr>
        <w:t>”</w:t>
      </w:r>
      <w:proofErr w:type="gramStart"/>
      <w:r w:rsidRPr="006C7B72">
        <w:rPr>
          <w:rFonts w:eastAsia="仿宋_GB2312"/>
          <w:szCs w:val="32"/>
        </w:rPr>
        <w:t>微信公众号</w:t>
      </w:r>
      <w:proofErr w:type="gramEnd"/>
      <w:r w:rsidRPr="006C7B72">
        <w:rPr>
          <w:rFonts w:eastAsia="仿宋_GB2312"/>
          <w:szCs w:val="32"/>
        </w:rPr>
        <w:t>，开设</w:t>
      </w:r>
      <w:r w:rsidRPr="006C7B72">
        <w:rPr>
          <w:rFonts w:eastAsia="仿宋_GB2312"/>
          <w:szCs w:val="32"/>
        </w:rPr>
        <w:t>“</w:t>
      </w:r>
      <w:r w:rsidRPr="006C7B72">
        <w:rPr>
          <w:rFonts w:eastAsia="仿宋_GB2312"/>
          <w:szCs w:val="32"/>
        </w:rPr>
        <w:t>网上投诉</w:t>
      </w:r>
      <w:r w:rsidRPr="006C7B72">
        <w:rPr>
          <w:rFonts w:eastAsia="仿宋_GB2312"/>
          <w:szCs w:val="32"/>
        </w:rPr>
        <w:t>”</w:t>
      </w:r>
      <w:r w:rsidRPr="006C7B72">
        <w:rPr>
          <w:rFonts w:eastAsia="仿宋_GB2312"/>
          <w:szCs w:val="32"/>
        </w:rPr>
        <w:t>栏目，将信访渠道进一步拓展到线上，积极开展在线交流，密切与群众沟通交流，以便进一步了解群众诉求、倾听群众呼声、受理群众咨询诉求，让群众不出门就能知晓信访政策，彻底打通服务群众</w:t>
      </w:r>
      <w:r w:rsidRPr="006C7B72">
        <w:rPr>
          <w:rFonts w:eastAsia="仿宋_GB2312"/>
          <w:szCs w:val="32"/>
        </w:rPr>
        <w:t>“</w:t>
      </w:r>
      <w:r w:rsidRPr="006C7B72">
        <w:rPr>
          <w:rFonts w:eastAsia="仿宋_GB2312"/>
          <w:szCs w:val="32"/>
        </w:rPr>
        <w:t>最后一公里</w:t>
      </w:r>
      <w:r w:rsidRPr="006C7B72">
        <w:rPr>
          <w:rFonts w:eastAsia="仿宋_GB2312"/>
          <w:szCs w:val="32"/>
        </w:rPr>
        <w:t>”</w:t>
      </w:r>
      <w:r w:rsidRPr="006C7B72">
        <w:rPr>
          <w:rFonts w:eastAsia="仿宋_GB2312"/>
          <w:szCs w:val="32"/>
        </w:rPr>
        <w:t>。</w:t>
      </w:r>
      <w:r w:rsidRPr="006C7B72">
        <w:rPr>
          <w:rFonts w:eastAsia="仿宋_GB2312" w:hint="eastAsia"/>
          <w:szCs w:val="32"/>
        </w:rPr>
        <w:t>在高青县档案馆设立线下查阅点方便群众线下查阅</w:t>
      </w:r>
      <w:r w:rsidRPr="006C7B72">
        <w:rPr>
          <w:rFonts w:eastAsia="仿宋_GB2312"/>
          <w:szCs w:val="32"/>
        </w:rPr>
        <w:t>政府信息公开</w:t>
      </w:r>
      <w:r w:rsidRPr="006C7B72">
        <w:rPr>
          <w:rFonts w:eastAsia="仿宋_GB2312" w:hint="eastAsia"/>
          <w:szCs w:val="32"/>
        </w:rPr>
        <w:t>内容。</w:t>
      </w:r>
      <w:r>
        <w:rPr>
          <w:rFonts w:eastAsia="仿宋_GB2312" w:hint="eastAsia"/>
        </w:rPr>
        <w:t>政府网站政务公开专栏</w:t>
      </w:r>
      <w:r w:rsidR="00665C50">
        <w:rPr>
          <w:rFonts w:eastAsia="仿宋_GB2312"/>
        </w:rPr>
        <w:t>新增职能配置栏目，梳理机关简介、领导信息机构设置等信息。在县群众接待大厅，充分利用电子显示屏、展板、宣传栏等，及时公布县领导每月接</w:t>
      </w:r>
      <w:proofErr w:type="gramStart"/>
      <w:r w:rsidR="00665C50">
        <w:rPr>
          <w:rFonts w:eastAsia="仿宋_GB2312"/>
        </w:rPr>
        <w:t>访计划</w:t>
      </w:r>
      <w:proofErr w:type="gramEnd"/>
      <w:r w:rsidR="00665C50">
        <w:rPr>
          <w:rFonts w:eastAsia="仿宋_GB2312"/>
        </w:rPr>
        <w:t>公告、《</w:t>
      </w:r>
      <w:r w:rsidR="00665C50" w:rsidRPr="006C7B72">
        <w:rPr>
          <w:rFonts w:eastAsia="仿宋_GB2312"/>
          <w:szCs w:val="32"/>
        </w:rPr>
        <w:t>信访工作条例》要点等重要信息，运用多种形式丰富完善公开内容，推动信访工作信息公开。</w:t>
      </w:r>
    </w:p>
    <w:p w:rsidR="00A260C4" w:rsidRDefault="00665C50">
      <w:pPr>
        <w:spacing w:line="600" w:lineRule="exact"/>
        <w:jc w:val="left"/>
        <w:rPr>
          <w:rFonts w:eastAsia="楷体_GB2312"/>
        </w:rPr>
      </w:pPr>
      <w:r>
        <w:rPr>
          <w:rFonts w:eastAsia="楷体_GB2312"/>
        </w:rPr>
        <w:t>（五）监督保障</w:t>
      </w:r>
    </w:p>
    <w:p w:rsidR="001B1FE2" w:rsidRDefault="00665C50">
      <w:pPr>
        <w:spacing w:line="600" w:lineRule="exact"/>
        <w:jc w:val="left"/>
        <w:rPr>
          <w:rFonts w:eastAsia="仿宋_GB2312"/>
        </w:rPr>
      </w:pPr>
      <w:r w:rsidRPr="001B65EE">
        <w:rPr>
          <w:rFonts w:eastAsia="仿宋_GB2312" w:hint="eastAsia"/>
        </w:rPr>
        <w:t>及时调整政务公开工作领导小组成员，严格落实管理责任，不断完善人员机构设置，明确由局办公室承担领导小组日常工作，配备了</w:t>
      </w:r>
      <w:r w:rsidRPr="001B65EE">
        <w:rPr>
          <w:rFonts w:eastAsia="仿宋_GB2312" w:hint="eastAsia"/>
        </w:rPr>
        <w:t>1</w:t>
      </w:r>
      <w:r w:rsidRPr="001B65EE">
        <w:rPr>
          <w:rFonts w:eastAsia="仿宋_GB2312" w:hint="eastAsia"/>
        </w:rPr>
        <w:t>名专职人员、</w:t>
      </w:r>
      <w:r w:rsidRPr="001B65EE">
        <w:rPr>
          <w:rFonts w:eastAsia="仿宋_GB2312" w:hint="eastAsia"/>
        </w:rPr>
        <w:t>1</w:t>
      </w:r>
      <w:r w:rsidRPr="001B65EE">
        <w:rPr>
          <w:rFonts w:eastAsia="仿宋_GB2312" w:hint="eastAsia"/>
        </w:rPr>
        <w:t>名兼职人员。制定了</w:t>
      </w:r>
      <w:r>
        <w:rPr>
          <w:rFonts w:eastAsia="仿宋_GB2312"/>
        </w:rPr>
        <w:t>《高青县信访局</w:t>
      </w:r>
      <w:r>
        <w:rPr>
          <w:rFonts w:eastAsia="仿宋_GB2312"/>
        </w:rPr>
        <w:t>2023</w:t>
      </w:r>
      <w:r>
        <w:rPr>
          <w:rFonts w:eastAsia="仿宋_GB2312"/>
        </w:rPr>
        <w:lastRenderedPageBreak/>
        <w:t>年政务公开工作培训计划》</w:t>
      </w:r>
      <w:r>
        <w:rPr>
          <w:rFonts w:eastAsia="仿宋_GB2312" w:hint="eastAsia"/>
        </w:rPr>
        <w:t>，围绕政务公开相关制度学习等开展培训</w:t>
      </w:r>
      <w:r>
        <w:rPr>
          <w:rFonts w:eastAsia="仿宋_GB2312" w:hint="eastAsia"/>
        </w:rPr>
        <w:t>3</w:t>
      </w:r>
      <w:r>
        <w:rPr>
          <w:rFonts w:eastAsia="仿宋_GB2312" w:hint="eastAsia"/>
        </w:rPr>
        <w:t>次。</w:t>
      </w:r>
    </w:p>
    <w:p w:rsidR="001B65EE" w:rsidRDefault="001B65EE">
      <w:pPr>
        <w:spacing w:line="600" w:lineRule="exact"/>
        <w:jc w:val="left"/>
        <w:rPr>
          <w:rFonts w:eastAsia="仿宋_GB2312"/>
        </w:rPr>
      </w:pPr>
    </w:p>
    <w:p w:rsidR="001B65EE" w:rsidRDefault="001B65EE">
      <w:pPr>
        <w:spacing w:line="600" w:lineRule="exact"/>
        <w:jc w:val="left"/>
        <w:rPr>
          <w:rFonts w:eastAsia="仿宋_GB2312"/>
        </w:rPr>
      </w:pPr>
    </w:p>
    <w:p w:rsidR="001B65EE" w:rsidRDefault="001B65EE">
      <w:pPr>
        <w:spacing w:line="600" w:lineRule="exact"/>
        <w:jc w:val="left"/>
        <w:rPr>
          <w:rFonts w:eastAsia="仿宋_GB2312"/>
        </w:rPr>
      </w:pPr>
    </w:p>
    <w:p w:rsidR="001B65EE" w:rsidRDefault="001B65EE">
      <w:pPr>
        <w:spacing w:line="600" w:lineRule="exact"/>
        <w:jc w:val="left"/>
        <w:rPr>
          <w:rFonts w:eastAsia="仿宋_GB2312"/>
        </w:rPr>
      </w:pPr>
    </w:p>
    <w:p w:rsidR="001B65EE" w:rsidRDefault="001B65EE">
      <w:pPr>
        <w:spacing w:line="600" w:lineRule="exact"/>
        <w:jc w:val="left"/>
        <w:rPr>
          <w:rFonts w:eastAsia="仿宋_GB2312"/>
        </w:rPr>
      </w:pPr>
    </w:p>
    <w:p w:rsidR="001B65EE" w:rsidRDefault="001B65EE">
      <w:pPr>
        <w:spacing w:line="600" w:lineRule="exact"/>
        <w:jc w:val="left"/>
        <w:rPr>
          <w:rFonts w:eastAsia="仿宋_GB2312"/>
        </w:rPr>
      </w:pPr>
    </w:p>
    <w:p w:rsidR="001B65EE" w:rsidRDefault="001B65EE">
      <w:pPr>
        <w:spacing w:line="600" w:lineRule="exact"/>
        <w:jc w:val="left"/>
        <w:rPr>
          <w:rFonts w:eastAsia="仿宋_GB2312"/>
        </w:rPr>
      </w:pPr>
    </w:p>
    <w:p w:rsidR="001B65EE" w:rsidRDefault="001B65EE">
      <w:pPr>
        <w:spacing w:line="600" w:lineRule="exact"/>
        <w:jc w:val="left"/>
        <w:rPr>
          <w:rFonts w:eastAsia="仿宋_GB2312"/>
        </w:rPr>
      </w:pPr>
    </w:p>
    <w:p w:rsidR="001B65EE" w:rsidRDefault="001B65EE">
      <w:pPr>
        <w:spacing w:line="600" w:lineRule="exact"/>
        <w:jc w:val="left"/>
        <w:rPr>
          <w:rFonts w:eastAsia="仿宋_GB2312"/>
        </w:rPr>
      </w:pPr>
    </w:p>
    <w:p w:rsidR="001B65EE" w:rsidRDefault="001B65EE">
      <w:pPr>
        <w:spacing w:line="600" w:lineRule="exact"/>
        <w:jc w:val="left"/>
        <w:rPr>
          <w:rFonts w:eastAsia="仿宋_GB2312"/>
        </w:rPr>
      </w:pPr>
    </w:p>
    <w:p w:rsidR="001B65EE" w:rsidRDefault="001B65EE">
      <w:pPr>
        <w:spacing w:line="600" w:lineRule="exact"/>
        <w:jc w:val="left"/>
        <w:rPr>
          <w:rFonts w:eastAsia="仿宋_GB2312"/>
        </w:rPr>
      </w:pPr>
    </w:p>
    <w:p w:rsidR="001B65EE" w:rsidRDefault="001B65EE">
      <w:pPr>
        <w:spacing w:line="600" w:lineRule="exact"/>
        <w:jc w:val="left"/>
        <w:rPr>
          <w:rFonts w:eastAsia="仿宋_GB2312"/>
        </w:rPr>
      </w:pPr>
    </w:p>
    <w:p w:rsidR="001B65EE" w:rsidRDefault="001B65EE">
      <w:pPr>
        <w:spacing w:line="600" w:lineRule="exact"/>
        <w:jc w:val="left"/>
        <w:rPr>
          <w:rFonts w:eastAsia="仿宋_GB2312"/>
        </w:rPr>
      </w:pPr>
    </w:p>
    <w:p w:rsidR="001B65EE" w:rsidRDefault="001B65EE">
      <w:pPr>
        <w:spacing w:line="600" w:lineRule="exact"/>
        <w:jc w:val="left"/>
        <w:rPr>
          <w:rFonts w:eastAsia="仿宋_GB2312"/>
        </w:rPr>
      </w:pPr>
    </w:p>
    <w:p w:rsidR="001B65EE" w:rsidRDefault="001B65EE">
      <w:pPr>
        <w:spacing w:line="600" w:lineRule="exact"/>
        <w:jc w:val="left"/>
        <w:rPr>
          <w:rFonts w:eastAsia="仿宋_GB2312"/>
        </w:rPr>
      </w:pPr>
    </w:p>
    <w:p w:rsidR="001B65EE" w:rsidRDefault="001B65EE">
      <w:pPr>
        <w:spacing w:line="600" w:lineRule="exact"/>
        <w:jc w:val="left"/>
        <w:rPr>
          <w:rFonts w:eastAsia="仿宋_GB2312"/>
        </w:rPr>
      </w:pPr>
    </w:p>
    <w:p w:rsidR="001B65EE" w:rsidRDefault="001B65EE">
      <w:pPr>
        <w:spacing w:line="600" w:lineRule="exact"/>
        <w:jc w:val="left"/>
        <w:rPr>
          <w:rFonts w:eastAsia="仿宋_GB2312"/>
        </w:rPr>
      </w:pPr>
    </w:p>
    <w:p w:rsidR="001B65EE" w:rsidRDefault="001B65EE">
      <w:pPr>
        <w:spacing w:line="600" w:lineRule="exact"/>
        <w:jc w:val="left"/>
        <w:rPr>
          <w:rFonts w:eastAsia="仿宋_GB2312" w:hint="eastAsia"/>
        </w:rPr>
      </w:pPr>
    </w:p>
    <w:p w:rsidR="00CD7218" w:rsidRPr="001B65EE" w:rsidRDefault="00CD7218">
      <w:pPr>
        <w:spacing w:line="600" w:lineRule="exact"/>
        <w:jc w:val="left"/>
        <w:rPr>
          <w:rFonts w:eastAsia="仿宋_GB2312"/>
        </w:rPr>
      </w:pPr>
    </w:p>
    <w:p w:rsidR="001B1FE2" w:rsidRDefault="00665C50">
      <w:pPr>
        <w:spacing w:afterLines="50" w:after="156" w:line="240" w:lineRule="auto"/>
        <w:ind w:firstLineChars="200" w:firstLine="640"/>
        <w:rPr>
          <w:rFonts w:eastAsia="黑体"/>
          <w:szCs w:val="32"/>
        </w:rPr>
      </w:pPr>
      <w:r>
        <w:rPr>
          <w:rFonts w:eastAsia="黑体"/>
          <w:szCs w:val="32"/>
        </w:rPr>
        <w:lastRenderedPageBreak/>
        <w:t>二、主动公开政府信息情况</w:t>
      </w:r>
    </w:p>
    <w:tbl>
      <w:tblPr>
        <w:tblStyle w:val="a6"/>
        <w:tblW w:w="0" w:type="auto"/>
        <w:jc w:val="center"/>
        <w:tblLook w:val="04A0" w:firstRow="1" w:lastRow="0" w:firstColumn="1" w:lastColumn="0" w:noHBand="0" w:noVBand="1"/>
      </w:tblPr>
      <w:tblGrid>
        <w:gridCol w:w="2589"/>
        <w:gridCol w:w="2130"/>
        <w:gridCol w:w="2131"/>
        <w:gridCol w:w="2131"/>
      </w:tblGrid>
      <w:tr w:rsidR="001B1FE2">
        <w:trPr>
          <w:trHeight w:hRule="exact" w:val="567"/>
          <w:jc w:val="center"/>
        </w:trPr>
        <w:tc>
          <w:tcPr>
            <w:tcW w:w="8981" w:type="dxa"/>
            <w:gridSpan w:val="4"/>
            <w:vAlign w:val="center"/>
          </w:tcPr>
          <w:p w:rsidR="001B1FE2" w:rsidRDefault="00665C50">
            <w:pPr>
              <w:spacing w:line="240" w:lineRule="auto"/>
              <w:ind w:firstLine="0"/>
              <w:jc w:val="center"/>
              <w:rPr>
                <w:rFonts w:eastAsia="黑体"/>
                <w:sz w:val="20"/>
              </w:rPr>
            </w:pPr>
            <w:r>
              <w:rPr>
                <w:rFonts w:eastAsia="宋体"/>
                <w:snapToGrid/>
                <w:color w:val="000000"/>
                <w:sz w:val="20"/>
              </w:rPr>
              <w:t>第二十条第（一）项</w:t>
            </w:r>
          </w:p>
        </w:tc>
      </w:tr>
      <w:tr w:rsidR="001B1FE2">
        <w:trPr>
          <w:trHeight w:hRule="exact" w:val="567"/>
          <w:jc w:val="center"/>
        </w:trPr>
        <w:tc>
          <w:tcPr>
            <w:tcW w:w="2589" w:type="dxa"/>
            <w:vAlign w:val="center"/>
          </w:tcPr>
          <w:p w:rsidR="001B1FE2" w:rsidRDefault="00665C50">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rsidR="001B1FE2" w:rsidRDefault="00665C50">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rsidR="001B1FE2" w:rsidRDefault="00665C50">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rsidR="001B1FE2" w:rsidRDefault="00665C50">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rsidR="001B1FE2">
        <w:trPr>
          <w:trHeight w:hRule="exact" w:val="567"/>
          <w:jc w:val="center"/>
        </w:trPr>
        <w:tc>
          <w:tcPr>
            <w:tcW w:w="2589" w:type="dxa"/>
            <w:vAlign w:val="center"/>
          </w:tcPr>
          <w:p w:rsidR="001B1FE2" w:rsidRDefault="00665C50">
            <w:pPr>
              <w:widowControl/>
              <w:autoSpaceDE/>
              <w:autoSpaceDN/>
              <w:snapToGrid/>
              <w:spacing w:line="240" w:lineRule="auto"/>
              <w:ind w:firstLine="0"/>
              <w:rPr>
                <w:rFonts w:eastAsia="宋体"/>
                <w:snapToGrid/>
                <w:color w:val="000000"/>
                <w:sz w:val="20"/>
              </w:rPr>
            </w:pPr>
            <w:r>
              <w:rPr>
                <w:rFonts w:eastAsia="宋体"/>
                <w:snapToGrid/>
                <w:color w:val="000000"/>
                <w:sz w:val="20"/>
              </w:rPr>
              <w:t>规章</w:t>
            </w:r>
          </w:p>
        </w:tc>
        <w:tc>
          <w:tcPr>
            <w:tcW w:w="2130" w:type="dxa"/>
            <w:vAlign w:val="center"/>
          </w:tcPr>
          <w:p w:rsidR="001B1FE2" w:rsidRDefault="00665C50">
            <w:pPr>
              <w:spacing w:line="240" w:lineRule="auto"/>
              <w:ind w:firstLine="0"/>
              <w:jc w:val="center"/>
              <w:rPr>
                <w:rFonts w:eastAsia="黑体"/>
                <w:sz w:val="24"/>
                <w:szCs w:val="24"/>
              </w:rPr>
            </w:pPr>
            <w:r>
              <w:rPr>
                <w:rFonts w:eastAsia="黑体"/>
                <w:sz w:val="24"/>
                <w:szCs w:val="24"/>
              </w:rPr>
              <w:t>0</w:t>
            </w:r>
          </w:p>
        </w:tc>
        <w:tc>
          <w:tcPr>
            <w:tcW w:w="2131" w:type="dxa"/>
            <w:vAlign w:val="center"/>
          </w:tcPr>
          <w:p w:rsidR="001B1FE2" w:rsidRDefault="00665C50">
            <w:pPr>
              <w:spacing w:line="240" w:lineRule="auto"/>
              <w:ind w:firstLine="0"/>
              <w:jc w:val="center"/>
              <w:rPr>
                <w:rFonts w:eastAsia="黑体"/>
                <w:sz w:val="24"/>
                <w:szCs w:val="24"/>
              </w:rPr>
            </w:pPr>
            <w:r>
              <w:rPr>
                <w:rFonts w:eastAsia="黑体"/>
                <w:sz w:val="24"/>
                <w:szCs w:val="24"/>
              </w:rPr>
              <w:t>0</w:t>
            </w:r>
          </w:p>
        </w:tc>
        <w:tc>
          <w:tcPr>
            <w:tcW w:w="2131" w:type="dxa"/>
            <w:vAlign w:val="center"/>
          </w:tcPr>
          <w:p w:rsidR="001B1FE2" w:rsidRDefault="00665C50">
            <w:pPr>
              <w:spacing w:line="240" w:lineRule="auto"/>
              <w:ind w:firstLine="0"/>
              <w:jc w:val="center"/>
              <w:rPr>
                <w:rFonts w:eastAsia="黑体"/>
                <w:sz w:val="24"/>
                <w:szCs w:val="24"/>
              </w:rPr>
            </w:pPr>
            <w:r>
              <w:rPr>
                <w:rFonts w:eastAsia="黑体"/>
                <w:sz w:val="24"/>
                <w:szCs w:val="24"/>
              </w:rPr>
              <w:t>0</w:t>
            </w:r>
          </w:p>
        </w:tc>
      </w:tr>
      <w:tr w:rsidR="001B1FE2">
        <w:trPr>
          <w:trHeight w:hRule="exact" w:val="567"/>
          <w:jc w:val="center"/>
        </w:trPr>
        <w:tc>
          <w:tcPr>
            <w:tcW w:w="2589" w:type="dxa"/>
            <w:vAlign w:val="center"/>
          </w:tcPr>
          <w:p w:rsidR="001B1FE2" w:rsidRDefault="00665C50">
            <w:pPr>
              <w:widowControl/>
              <w:autoSpaceDE/>
              <w:autoSpaceDN/>
              <w:snapToGrid/>
              <w:spacing w:line="240" w:lineRule="auto"/>
              <w:ind w:firstLine="0"/>
              <w:rPr>
                <w:rFonts w:eastAsia="宋体"/>
                <w:snapToGrid/>
                <w:color w:val="000000"/>
                <w:sz w:val="20"/>
              </w:rPr>
            </w:pPr>
            <w:r>
              <w:rPr>
                <w:rFonts w:eastAsia="宋体"/>
                <w:snapToGrid/>
                <w:color w:val="000000"/>
                <w:sz w:val="20"/>
              </w:rPr>
              <w:t>行政规范性文件</w:t>
            </w:r>
          </w:p>
        </w:tc>
        <w:tc>
          <w:tcPr>
            <w:tcW w:w="2130" w:type="dxa"/>
            <w:vAlign w:val="center"/>
          </w:tcPr>
          <w:p w:rsidR="001B1FE2" w:rsidRDefault="00665C50">
            <w:pPr>
              <w:spacing w:line="240" w:lineRule="auto"/>
              <w:ind w:firstLine="0"/>
              <w:jc w:val="center"/>
              <w:rPr>
                <w:rFonts w:eastAsia="黑体"/>
                <w:sz w:val="24"/>
                <w:szCs w:val="24"/>
              </w:rPr>
            </w:pPr>
            <w:r>
              <w:rPr>
                <w:rFonts w:eastAsia="黑体"/>
                <w:sz w:val="24"/>
                <w:szCs w:val="24"/>
              </w:rPr>
              <w:t>0</w:t>
            </w:r>
          </w:p>
        </w:tc>
        <w:tc>
          <w:tcPr>
            <w:tcW w:w="2131" w:type="dxa"/>
            <w:vAlign w:val="center"/>
          </w:tcPr>
          <w:p w:rsidR="001B1FE2" w:rsidRDefault="00665C50">
            <w:pPr>
              <w:spacing w:line="240" w:lineRule="auto"/>
              <w:ind w:firstLine="0"/>
              <w:jc w:val="center"/>
              <w:rPr>
                <w:rFonts w:eastAsia="黑体"/>
                <w:sz w:val="24"/>
                <w:szCs w:val="24"/>
              </w:rPr>
            </w:pPr>
            <w:r>
              <w:rPr>
                <w:rFonts w:eastAsia="黑体"/>
                <w:sz w:val="24"/>
                <w:szCs w:val="24"/>
              </w:rPr>
              <w:t>0</w:t>
            </w:r>
          </w:p>
        </w:tc>
        <w:tc>
          <w:tcPr>
            <w:tcW w:w="2131" w:type="dxa"/>
            <w:vAlign w:val="center"/>
          </w:tcPr>
          <w:p w:rsidR="001B1FE2" w:rsidRDefault="00665C50">
            <w:pPr>
              <w:spacing w:line="240" w:lineRule="auto"/>
              <w:ind w:firstLine="0"/>
              <w:jc w:val="center"/>
              <w:rPr>
                <w:rFonts w:eastAsia="黑体"/>
                <w:sz w:val="24"/>
                <w:szCs w:val="24"/>
              </w:rPr>
            </w:pPr>
            <w:r>
              <w:rPr>
                <w:rFonts w:eastAsia="黑体"/>
                <w:sz w:val="24"/>
                <w:szCs w:val="24"/>
              </w:rPr>
              <w:t>0</w:t>
            </w:r>
          </w:p>
        </w:tc>
      </w:tr>
      <w:tr w:rsidR="001B1FE2">
        <w:trPr>
          <w:trHeight w:hRule="exact" w:val="567"/>
          <w:jc w:val="center"/>
        </w:trPr>
        <w:tc>
          <w:tcPr>
            <w:tcW w:w="8981" w:type="dxa"/>
            <w:gridSpan w:val="4"/>
            <w:vAlign w:val="center"/>
          </w:tcPr>
          <w:p w:rsidR="001B1FE2" w:rsidRDefault="00665C50">
            <w:pPr>
              <w:spacing w:line="240" w:lineRule="auto"/>
              <w:ind w:firstLine="0"/>
              <w:jc w:val="center"/>
              <w:rPr>
                <w:rFonts w:eastAsia="宋体"/>
                <w:snapToGrid/>
                <w:color w:val="000000"/>
                <w:sz w:val="20"/>
              </w:rPr>
            </w:pPr>
            <w:r>
              <w:rPr>
                <w:rFonts w:eastAsia="宋体"/>
                <w:snapToGrid/>
                <w:color w:val="000000"/>
                <w:sz w:val="20"/>
              </w:rPr>
              <w:t>第二十条第（五）项</w:t>
            </w:r>
          </w:p>
        </w:tc>
      </w:tr>
      <w:tr w:rsidR="001B1FE2">
        <w:trPr>
          <w:trHeight w:hRule="exact" w:val="567"/>
          <w:jc w:val="center"/>
        </w:trPr>
        <w:tc>
          <w:tcPr>
            <w:tcW w:w="2589" w:type="dxa"/>
            <w:vAlign w:val="center"/>
          </w:tcPr>
          <w:p w:rsidR="001B1FE2" w:rsidRDefault="00665C50">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1B1FE2" w:rsidRDefault="00665C50">
            <w:pPr>
              <w:spacing w:line="240" w:lineRule="auto"/>
              <w:ind w:firstLine="0"/>
              <w:jc w:val="center"/>
              <w:rPr>
                <w:rFonts w:eastAsia="黑体"/>
                <w:sz w:val="20"/>
              </w:rPr>
            </w:pPr>
            <w:r>
              <w:rPr>
                <w:rFonts w:eastAsia="宋体"/>
                <w:snapToGrid/>
                <w:color w:val="000000"/>
                <w:sz w:val="20"/>
              </w:rPr>
              <w:t>本年处理决定数量</w:t>
            </w:r>
          </w:p>
        </w:tc>
      </w:tr>
      <w:tr w:rsidR="001B1FE2">
        <w:trPr>
          <w:trHeight w:hRule="exact" w:val="567"/>
          <w:jc w:val="center"/>
        </w:trPr>
        <w:tc>
          <w:tcPr>
            <w:tcW w:w="2589" w:type="dxa"/>
            <w:vAlign w:val="center"/>
          </w:tcPr>
          <w:p w:rsidR="001B1FE2" w:rsidRDefault="00665C50">
            <w:pPr>
              <w:widowControl/>
              <w:autoSpaceDE/>
              <w:autoSpaceDN/>
              <w:snapToGrid/>
              <w:spacing w:line="240" w:lineRule="auto"/>
              <w:ind w:firstLine="0"/>
              <w:rPr>
                <w:rFonts w:eastAsia="宋体"/>
                <w:snapToGrid/>
                <w:color w:val="000000"/>
                <w:sz w:val="20"/>
              </w:rPr>
            </w:pPr>
            <w:r>
              <w:rPr>
                <w:rFonts w:eastAsia="宋体"/>
                <w:snapToGrid/>
                <w:color w:val="000000"/>
                <w:sz w:val="20"/>
              </w:rPr>
              <w:t>行政许可</w:t>
            </w:r>
          </w:p>
        </w:tc>
        <w:tc>
          <w:tcPr>
            <w:tcW w:w="6392" w:type="dxa"/>
            <w:gridSpan w:val="3"/>
            <w:vAlign w:val="center"/>
          </w:tcPr>
          <w:p w:rsidR="001B1FE2" w:rsidRDefault="00665C50">
            <w:pPr>
              <w:spacing w:line="240" w:lineRule="auto"/>
              <w:ind w:firstLine="0"/>
              <w:jc w:val="center"/>
              <w:rPr>
                <w:rFonts w:eastAsia="黑体"/>
                <w:sz w:val="20"/>
              </w:rPr>
            </w:pPr>
            <w:r>
              <w:rPr>
                <w:rFonts w:eastAsia="黑体"/>
                <w:sz w:val="24"/>
                <w:szCs w:val="24"/>
              </w:rPr>
              <w:t>0</w:t>
            </w:r>
          </w:p>
        </w:tc>
      </w:tr>
      <w:tr w:rsidR="001B1FE2">
        <w:trPr>
          <w:trHeight w:hRule="exact" w:val="567"/>
          <w:jc w:val="center"/>
        </w:trPr>
        <w:tc>
          <w:tcPr>
            <w:tcW w:w="8981" w:type="dxa"/>
            <w:gridSpan w:val="4"/>
            <w:vAlign w:val="center"/>
          </w:tcPr>
          <w:p w:rsidR="001B1FE2" w:rsidRDefault="00665C50">
            <w:pPr>
              <w:spacing w:line="240" w:lineRule="auto"/>
              <w:ind w:firstLine="0"/>
              <w:jc w:val="center"/>
              <w:rPr>
                <w:rFonts w:eastAsia="宋体"/>
                <w:snapToGrid/>
                <w:color w:val="000000"/>
                <w:sz w:val="20"/>
              </w:rPr>
            </w:pPr>
            <w:r>
              <w:rPr>
                <w:rFonts w:eastAsia="宋体"/>
                <w:snapToGrid/>
                <w:color w:val="000000"/>
                <w:sz w:val="20"/>
              </w:rPr>
              <w:t>第二十条第（六）项</w:t>
            </w:r>
          </w:p>
        </w:tc>
      </w:tr>
      <w:tr w:rsidR="001B1FE2">
        <w:trPr>
          <w:trHeight w:hRule="exact" w:val="567"/>
          <w:jc w:val="center"/>
        </w:trPr>
        <w:tc>
          <w:tcPr>
            <w:tcW w:w="2589" w:type="dxa"/>
            <w:vAlign w:val="center"/>
          </w:tcPr>
          <w:p w:rsidR="001B1FE2" w:rsidRDefault="00665C50">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1B1FE2" w:rsidRDefault="00665C50">
            <w:pPr>
              <w:spacing w:line="240" w:lineRule="auto"/>
              <w:ind w:firstLine="0"/>
              <w:jc w:val="center"/>
              <w:rPr>
                <w:rFonts w:eastAsia="黑体"/>
                <w:sz w:val="20"/>
              </w:rPr>
            </w:pPr>
            <w:r>
              <w:rPr>
                <w:rFonts w:eastAsia="宋体"/>
                <w:snapToGrid/>
                <w:color w:val="000000"/>
                <w:sz w:val="20"/>
              </w:rPr>
              <w:t>本年处理决定数量</w:t>
            </w:r>
          </w:p>
        </w:tc>
      </w:tr>
      <w:tr w:rsidR="001B1FE2">
        <w:trPr>
          <w:trHeight w:hRule="exact" w:val="567"/>
          <w:jc w:val="center"/>
        </w:trPr>
        <w:tc>
          <w:tcPr>
            <w:tcW w:w="2589" w:type="dxa"/>
            <w:vAlign w:val="center"/>
          </w:tcPr>
          <w:p w:rsidR="001B1FE2" w:rsidRDefault="00665C50">
            <w:pPr>
              <w:widowControl/>
              <w:autoSpaceDE/>
              <w:autoSpaceDN/>
              <w:snapToGrid/>
              <w:spacing w:line="240" w:lineRule="auto"/>
              <w:ind w:firstLine="0"/>
              <w:rPr>
                <w:rFonts w:eastAsia="宋体"/>
                <w:snapToGrid/>
                <w:color w:val="000000"/>
                <w:sz w:val="20"/>
              </w:rPr>
            </w:pPr>
            <w:r>
              <w:rPr>
                <w:rFonts w:eastAsia="宋体"/>
                <w:snapToGrid/>
                <w:color w:val="000000"/>
                <w:sz w:val="20"/>
              </w:rPr>
              <w:t>行政处罚</w:t>
            </w:r>
          </w:p>
        </w:tc>
        <w:tc>
          <w:tcPr>
            <w:tcW w:w="6392" w:type="dxa"/>
            <w:gridSpan w:val="3"/>
            <w:vAlign w:val="center"/>
          </w:tcPr>
          <w:p w:rsidR="001B1FE2" w:rsidRDefault="00665C50">
            <w:pPr>
              <w:spacing w:line="240" w:lineRule="auto"/>
              <w:ind w:firstLine="0"/>
              <w:jc w:val="center"/>
              <w:rPr>
                <w:rFonts w:eastAsia="黑体"/>
                <w:sz w:val="24"/>
                <w:szCs w:val="24"/>
              </w:rPr>
            </w:pPr>
            <w:r>
              <w:rPr>
                <w:rFonts w:eastAsia="黑体"/>
                <w:sz w:val="24"/>
                <w:szCs w:val="24"/>
              </w:rPr>
              <w:t>0</w:t>
            </w:r>
          </w:p>
        </w:tc>
      </w:tr>
      <w:tr w:rsidR="001B1FE2">
        <w:trPr>
          <w:trHeight w:hRule="exact" w:val="567"/>
          <w:jc w:val="center"/>
        </w:trPr>
        <w:tc>
          <w:tcPr>
            <w:tcW w:w="2589" w:type="dxa"/>
            <w:vAlign w:val="center"/>
          </w:tcPr>
          <w:p w:rsidR="001B1FE2" w:rsidRDefault="00665C50">
            <w:pPr>
              <w:widowControl/>
              <w:autoSpaceDE/>
              <w:autoSpaceDN/>
              <w:snapToGrid/>
              <w:spacing w:line="240" w:lineRule="auto"/>
              <w:ind w:firstLine="0"/>
              <w:rPr>
                <w:rFonts w:eastAsia="宋体"/>
                <w:snapToGrid/>
                <w:color w:val="000000"/>
                <w:sz w:val="20"/>
              </w:rPr>
            </w:pPr>
            <w:r>
              <w:rPr>
                <w:rFonts w:eastAsia="宋体"/>
                <w:snapToGrid/>
                <w:color w:val="000000"/>
                <w:sz w:val="20"/>
              </w:rPr>
              <w:t>行政强制</w:t>
            </w:r>
          </w:p>
        </w:tc>
        <w:tc>
          <w:tcPr>
            <w:tcW w:w="6392" w:type="dxa"/>
            <w:gridSpan w:val="3"/>
            <w:vAlign w:val="center"/>
          </w:tcPr>
          <w:p w:rsidR="001B1FE2" w:rsidRDefault="00665C50">
            <w:pPr>
              <w:spacing w:line="240" w:lineRule="auto"/>
              <w:ind w:firstLine="0"/>
              <w:jc w:val="center"/>
              <w:rPr>
                <w:rFonts w:eastAsia="黑体"/>
                <w:sz w:val="24"/>
                <w:szCs w:val="24"/>
              </w:rPr>
            </w:pPr>
            <w:r>
              <w:rPr>
                <w:rFonts w:eastAsia="黑体"/>
                <w:sz w:val="24"/>
                <w:szCs w:val="24"/>
              </w:rPr>
              <w:t>0</w:t>
            </w:r>
          </w:p>
        </w:tc>
      </w:tr>
      <w:tr w:rsidR="001B1FE2">
        <w:trPr>
          <w:trHeight w:hRule="exact" w:val="567"/>
          <w:jc w:val="center"/>
        </w:trPr>
        <w:tc>
          <w:tcPr>
            <w:tcW w:w="8981" w:type="dxa"/>
            <w:gridSpan w:val="4"/>
            <w:vAlign w:val="center"/>
          </w:tcPr>
          <w:p w:rsidR="001B1FE2" w:rsidRDefault="00665C50">
            <w:pPr>
              <w:spacing w:line="240" w:lineRule="auto"/>
              <w:ind w:firstLine="0"/>
              <w:jc w:val="center"/>
              <w:rPr>
                <w:rFonts w:eastAsia="宋体"/>
                <w:snapToGrid/>
                <w:color w:val="000000"/>
                <w:sz w:val="20"/>
              </w:rPr>
            </w:pPr>
            <w:r>
              <w:rPr>
                <w:rFonts w:eastAsia="宋体"/>
                <w:snapToGrid/>
                <w:color w:val="000000"/>
                <w:sz w:val="20"/>
              </w:rPr>
              <w:t>第二十条第（八）项</w:t>
            </w:r>
          </w:p>
        </w:tc>
      </w:tr>
      <w:tr w:rsidR="001B1FE2">
        <w:trPr>
          <w:trHeight w:hRule="exact" w:val="567"/>
          <w:jc w:val="center"/>
        </w:trPr>
        <w:tc>
          <w:tcPr>
            <w:tcW w:w="2589" w:type="dxa"/>
            <w:vAlign w:val="center"/>
          </w:tcPr>
          <w:p w:rsidR="001B1FE2" w:rsidRDefault="00665C50">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1B1FE2" w:rsidRDefault="00665C50">
            <w:pPr>
              <w:spacing w:line="240" w:lineRule="auto"/>
              <w:ind w:firstLine="0"/>
              <w:jc w:val="center"/>
              <w:rPr>
                <w:rFonts w:eastAsia="黑体"/>
                <w:sz w:val="20"/>
              </w:rPr>
            </w:pPr>
            <w:r>
              <w:rPr>
                <w:rFonts w:eastAsia="宋体"/>
                <w:snapToGrid/>
                <w:color w:val="000000"/>
                <w:sz w:val="20"/>
              </w:rPr>
              <w:t>本年收费金额（单位：万元）</w:t>
            </w:r>
          </w:p>
        </w:tc>
      </w:tr>
      <w:tr w:rsidR="001B1FE2">
        <w:trPr>
          <w:trHeight w:hRule="exact" w:val="567"/>
          <w:jc w:val="center"/>
        </w:trPr>
        <w:tc>
          <w:tcPr>
            <w:tcW w:w="2589" w:type="dxa"/>
            <w:vAlign w:val="center"/>
          </w:tcPr>
          <w:p w:rsidR="001B1FE2" w:rsidRDefault="00665C50">
            <w:pPr>
              <w:widowControl/>
              <w:autoSpaceDE/>
              <w:autoSpaceDN/>
              <w:snapToGrid/>
              <w:spacing w:line="240" w:lineRule="auto"/>
              <w:ind w:firstLine="0"/>
              <w:rPr>
                <w:rFonts w:eastAsia="宋体"/>
                <w:snapToGrid/>
                <w:color w:val="000000"/>
                <w:sz w:val="20"/>
              </w:rPr>
            </w:pPr>
            <w:r>
              <w:rPr>
                <w:rFonts w:eastAsia="宋体"/>
                <w:snapToGrid/>
                <w:color w:val="000000"/>
                <w:sz w:val="20"/>
              </w:rPr>
              <w:t>行政事业性收费</w:t>
            </w:r>
          </w:p>
        </w:tc>
        <w:tc>
          <w:tcPr>
            <w:tcW w:w="6392" w:type="dxa"/>
            <w:gridSpan w:val="3"/>
            <w:vAlign w:val="center"/>
          </w:tcPr>
          <w:p w:rsidR="001B1FE2" w:rsidRDefault="00665C50">
            <w:pPr>
              <w:spacing w:line="240" w:lineRule="auto"/>
              <w:ind w:firstLine="0"/>
              <w:jc w:val="center"/>
              <w:rPr>
                <w:rFonts w:eastAsia="黑体"/>
                <w:sz w:val="20"/>
              </w:rPr>
            </w:pPr>
            <w:r>
              <w:rPr>
                <w:rFonts w:eastAsia="黑体"/>
                <w:sz w:val="24"/>
                <w:szCs w:val="24"/>
              </w:rPr>
              <w:t>0</w:t>
            </w:r>
          </w:p>
        </w:tc>
      </w:tr>
    </w:tbl>
    <w:p w:rsidR="001B1FE2" w:rsidRDefault="001B1FE2">
      <w:pPr>
        <w:spacing w:line="240" w:lineRule="auto"/>
        <w:ind w:firstLine="0"/>
        <w:rPr>
          <w:rFonts w:eastAsia="黑体"/>
          <w:sz w:val="30"/>
          <w:szCs w:val="30"/>
        </w:rPr>
      </w:pPr>
    </w:p>
    <w:p w:rsidR="001B65EE" w:rsidRDefault="001B65EE">
      <w:pPr>
        <w:spacing w:line="240" w:lineRule="auto"/>
        <w:ind w:firstLine="0"/>
        <w:rPr>
          <w:rFonts w:eastAsia="黑体"/>
          <w:sz w:val="30"/>
          <w:szCs w:val="30"/>
        </w:rPr>
      </w:pPr>
    </w:p>
    <w:p w:rsidR="001B65EE" w:rsidRDefault="001B65EE">
      <w:pPr>
        <w:spacing w:line="240" w:lineRule="auto"/>
        <w:ind w:firstLine="0"/>
        <w:rPr>
          <w:rFonts w:eastAsia="黑体"/>
          <w:sz w:val="30"/>
          <w:szCs w:val="30"/>
        </w:rPr>
      </w:pPr>
    </w:p>
    <w:p w:rsidR="001B65EE" w:rsidRDefault="001B65EE">
      <w:pPr>
        <w:spacing w:line="240" w:lineRule="auto"/>
        <w:ind w:firstLine="0"/>
        <w:rPr>
          <w:rFonts w:eastAsia="黑体"/>
          <w:sz w:val="30"/>
          <w:szCs w:val="30"/>
        </w:rPr>
      </w:pPr>
    </w:p>
    <w:p w:rsidR="001B65EE" w:rsidRDefault="001B65EE">
      <w:pPr>
        <w:spacing w:line="240" w:lineRule="auto"/>
        <w:ind w:firstLine="0"/>
        <w:rPr>
          <w:rFonts w:eastAsia="黑体"/>
          <w:sz w:val="30"/>
          <w:szCs w:val="30"/>
        </w:rPr>
      </w:pPr>
    </w:p>
    <w:p w:rsidR="001B65EE" w:rsidRDefault="001B65EE">
      <w:pPr>
        <w:spacing w:line="240" w:lineRule="auto"/>
        <w:ind w:firstLine="0"/>
        <w:rPr>
          <w:rFonts w:eastAsia="黑体"/>
          <w:sz w:val="30"/>
          <w:szCs w:val="30"/>
        </w:rPr>
      </w:pPr>
    </w:p>
    <w:p w:rsidR="001B65EE" w:rsidRDefault="001B65EE">
      <w:pPr>
        <w:spacing w:line="240" w:lineRule="auto"/>
        <w:ind w:firstLine="0"/>
        <w:rPr>
          <w:rFonts w:eastAsia="黑体"/>
          <w:sz w:val="30"/>
          <w:szCs w:val="30"/>
        </w:rPr>
      </w:pPr>
    </w:p>
    <w:p w:rsidR="001B65EE" w:rsidRDefault="001B65EE">
      <w:pPr>
        <w:spacing w:line="240" w:lineRule="auto"/>
        <w:ind w:firstLine="0"/>
        <w:rPr>
          <w:rFonts w:eastAsia="黑体"/>
          <w:sz w:val="30"/>
          <w:szCs w:val="30"/>
        </w:rPr>
      </w:pPr>
    </w:p>
    <w:p w:rsidR="001B65EE" w:rsidRDefault="001B65EE">
      <w:pPr>
        <w:spacing w:line="240" w:lineRule="auto"/>
        <w:ind w:firstLine="0"/>
        <w:rPr>
          <w:rFonts w:eastAsia="黑体"/>
          <w:sz w:val="30"/>
          <w:szCs w:val="30"/>
        </w:rPr>
      </w:pPr>
    </w:p>
    <w:p w:rsidR="001B65EE" w:rsidRDefault="001B65EE">
      <w:pPr>
        <w:spacing w:line="240" w:lineRule="auto"/>
        <w:ind w:firstLine="0"/>
        <w:rPr>
          <w:rFonts w:eastAsia="黑体"/>
          <w:sz w:val="30"/>
          <w:szCs w:val="30"/>
        </w:rPr>
      </w:pPr>
    </w:p>
    <w:p w:rsidR="001B65EE" w:rsidRDefault="001B65EE">
      <w:pPr>
        <w:spacing w:line="240" w:lineRule="auto"/>
        <w:ind w:firstLine="0"/>
        <w:rPr>
          <w:rFonts w:eastAsia="黑体"/>
          <w:sz w:val="30"/>
          <w:szCs w:val="30"/>
        </w:rPr>
      </w:pPr>
    </w:p>
    <w:p w:rsidR="001B65EE" w:rsidRDefault="001B65EE">
      <w:pPr>
        <w:spacing w:line="240" w:lineRule="auto"/>
        <w:ind w:firstLine="0"/>
        <w:rPr>
          <w:rFonts w:eastAsia="黑体"/>
          <w:sz w:val="30"/>
          <w:szCs w:val="30"/>
        </w:rPr>
      </w:pPr>
    </w:p>
    <w:p w:rsidR="001B1FE2" w:rsidRDefault="00665C50">
      <w:pPr>
        <w:spacing w:afterLines="50" w:after="156" w:line="240" w:lineRule="auto"/>
        <w:ind w:firstLineChars="200" w:firstLine="640"/>
        <w:rPr>
          <w:rFonts w:eastAsia="黑体"/>
          <w:szCs w:val="32"/>
        </w:rPr>
      </w:pPr>
      <w:r>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1B1FE2">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left"/>
              <w:rPr>
                <w:rFonts w:eastAsia="宋体"/>
                <w:snapToGrid/>
                <w:sz w:val="24"/>
                <w:szCs w:val="24"/>
              </w:rPr>
            </w:pPr>
            <w:r>
              <w:rPr>
                <w:rFonts w:eastAsia="楷体"/>
                <w:snapToGrid/>
                <w:sz w:val="20"/>
              </w:rPr>
              <w:t>（本列数据的勾</w:t>
            </w:r>
            <w:proofErr w:type="gramStart"/>
            <w:r>
              <w:rPr>
                <w:rFonts w:eastAsia="楷体"/>
                <w:snapToGrid/>
                <w:sz w:val="20"/>
              </w:rPr>
              <w:t>稽</w:t>
            </w:r>
            <w:proofErr w:type="gramEnd"/>
            <w:r>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rsidR="001B1FE2">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rsidR="001B1FE2">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商业</w:t>
            </w:r>
          </w:p>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科研</w:t>
            </w:r>
          </w:p>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r>
      <w:tr w:rsidR="001B1FE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危及</w:t>
            </w:r>
            <w:r>
              <w:rPr>
                <w:rFonts w:eastAsia="宋体"/>
                <w:snapToGrid/>
                <w:sz w:val="20"/>
              </w:rPr>
              <w:t>“</w:t>
            </w:r>
            <w:r>
              <w:rPr>
                <w:rFonts w:eastAsia="宋体"/>
                <w:snapToGrid/>
                <w:sz w:val="20"/>
              </w:rPr>
              <w:t>三安全</w:t>
            </w:r>
            <w:proofErr w:type="gramStart"/>
            <w:r>
              <w:rPr>
                <w:rFonts w:eastAsia="宋体"/>
                <w:snapToGrid/>
                <w:sz w:val="20"/>
              </w:rPr>
              <w:t>一</w:t>
            </w:r>
            <w:proofErr w:type="gramEnd"/>
            <w:r>
              <w:rPr>
                <w:rFonts w:eastAsia="宋体"/>
                <w:snapToGrid/>
                <w:sz w:val="20"/>
              </w:rPr>
              <w:t>稳定</w:t>
            </w:r>
            <w:r>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5.</w:t>
            </w:r>
            <w:r>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6.</w:t>
            </w:r>
            <w:r>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7.</w:t>
            </w:r>
            <w:r>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8.</w:t>
            </w:r>
            <w:r>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（五）</w:t>
            </w:r>
            <w:proofErr w:type="gramStart"/>
            <w:r>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trHeight w:val="779"/>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rPr>
                <w:rFonts w:eastAsia="宋体"/>
                <w:snapToGrid/>
                <w:sz w:val="24"/>
                <w:szCs w:val="24"/>
              </w:rPr>
            </w:pPr>
            <w:r>
              <w:rPr>
                <w:rFonts w:eastAsia="宋体"/>
                <w:snapToGrid/>
                <w:sz w:val="20"/>
              </w:rPr>
              <w:t>5.</w:t>
            </w:r>
            <w:r>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rPr>
                <w:rFonts w:eastAsia="宋体"/>
                <w:snapToGrid/>
                <w:sz w:val="24"/>
                <w:szCs w:val="24"/>
              </w:rPr>
            </w:pPr>
            <w:r>
              <w:rPr>
                <w:rFonts w:eastAsia="宋体"/>
                <w:snapToGrid/>
                <w:sz w:val="20"/>
              </w:rPr>
              <w:t>1.</w:t>
            </w:r>
            <w:r>
              <w:rPr>
                <w:rFonts w:eastAsia="宋体"/>
                <w:snapToGrid/>
                <w:sz w:val="20"/>
              </w:rPr>
              <w:t>申请人无正当理由逾期</w:t>
            </w:r>
            <w:proofErr w:type="gramStart"/>
            <w:r>
              <w:rPr>
                <w:rFonts w:eastAsia="宋体"/>
                <w:snapToGrid/>
                <w:sz w:val="20"/>
              </w:rPr>
              <w:t>不</w:t>
            </w:r>
            <w:proofErr w:type="gramEnd"/>
            <w:r>
              <w:rPr>
                <w:rFonts w:eastAsia="宋体"/>
                <w:snapToGrid/>
                <w:sz w:val="20"/>
              </w:rPr>
              <w:t>补正、行政机关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rPr>
                <w:rFonts w:eastAsia="宋体"/>
                <w:snapToGrid/>
                <w:sz w:val="24"/>
                <w:szCs w:val="24"/>
              </w:rPr>
            </w:pPr>
            <w:r>
              <w:rPr>
                <w:rFonts w:eastAsia="宋体"/>
                <w:snapToGrid/>
                <w:sz w:val="20"/>
              </w:rPr>
              <w:t>2.</w:t>
            </w:r>
            <w:r>
              <w:rPr>
                <w:rFonts w:eastAsia="宋体"/>
                <w:snapToGrid/>
                <w:sz w:val="20"/>
              </w:rPr>
              <w:t>申请人逾期未按收费通知要求缴纳费用、行政机关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0" w:type="auto"/>
            <w:vMerge/>
            <w:tcBorders>
              <w:top w:val="nil"/>
              <w:left w:val="single" w:sz="8" w:space="0" w:color="auto"/>
              <w:bottom w:val="inset"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1B1FE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bl>
    <w:p w:rsidR="001B1FE2" w:rsidRDefault="001B1FE2">
      <w:pPr>
        <w:spacing w:line="240" w:lineRule="auto"/>
        <w:ind w:firstLineChars="200" w:firstLine="600"/>
        <w:rPr>
          <w:rFonts w:eastAsia="黑体"/>
          <w:sz w:val="30"/>
          <w:szCs w:val="30"/>
        </w:rPr>
      </w:pPr>
    </w:p>
    <w:p w:rsidR="001B1FE2" w:rsidRDefault="00665C50">
      <w:pPr>
        <w:spacing w:afterLines="50" w:after="156" w:line="240" w:lineRule="auto"/>
        <w:ind w:firstLineChars="200" w:firstLine="640"/>
        <w:rPr>
          <w:rFonts w:eastAsia="黑体"/>
          <w:sz w:val="30"/>
          <w:szCs w:val="30"/>
        </w:rPr>
      </w:pPr>
      <w:r>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1B1FE2">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rsidR="001B1FE2">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r>
            <w:r>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rsidR="001B1FE2">
        <w:trPr>
          <w:jc w:val="center"/>
        </w:trPr>
        <w:tc>
          <w:tcPr>
            <w:tcW w:w="0" w:type="auto"/>
            <w:vMerge/>
            <w:tcBorders>
              <w:top w:val="nil"/>
              <w:left w:val="single" w:sz="8" w:space="0" w:color="auto"/>
              <w:bottom w:val="single"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B1FE2" w:rsidRDefault="001B1FE2">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r>
            <w:r>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color w:val="000000"/>
                <w:sz w:val="20"/>
              </w:rPr>
              <w:t>其他</w:t>
            </w:r>
            <w:r>
              <w:rPr>
                <w:rFonts w:eastAsia="宋体"/>
                <w:snapToGrid/>
                <w:color w:val="000000"/>
                <w:sz w:val="20"/>
              </w:rPr>
              <w:br/>
            </w:r>
            <w:r>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r>
      <w:tr w:rsidR="001B1FE2">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 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  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 0 </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  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  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  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  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  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 0 </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 0 </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  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  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  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center"/>
              <w:rPr>
                <w:rFonts w:eastAsia="宋体"/>
                <w:snapToGrid/>
                <w:sz w:val="24"/>
                <w:szCs w:val="24"/>
              </w:rPr>
            </w:pPr>
            <w:r>
              <w:rPr>
                <w:rFonts w:eastAsia="宋体"/>
                <w:snapToGrid/>
                <w:sz w:val="20"/>
              </w:rPr>
              <w:t> 0 </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1FE2" w:rsidRDefault="00665C50">
            <w:pPr>
              <w:widowControl/>
              <w:autoSpaceDE/>
              <w:autoSpaceDN/>
              <w:snapToGrid/>
              <w:spacing w:line="240" w:lineRule="auto"/>
              <w:ind w:firstLine="0"/>
              <w:jc w:val="left"/>
              <w:rPr>
                <w:rFonts w:eastAsia="宋体"/>
                <w:snapToGrid/>
                <w:sz w:val="24"/>
                <w:szCs w:val="24"/>
              </w:rPr>
            </w:pPr>
            <w:r>
              <w:rPr>
                <w:rFonts w:eastAsia="宋体"/>
                <w:snapToGrid/>
                <w:sz w:val="20"/>
              </w:rPr>
              <w:t> 0</w:t>
            </w:r>
          </w:p>
        </w:tc>
      </w:tr>
    </w:tbl>
    <w:p w:rsidR="001B1FE2" w:rsidRDefault="00665C50">
      <w:pPr>
        <w:spacing w:line="560" w:lineRule="exact"/>
        <w:ind w:firstLineChars="200" w:firstLine="640"/>
        <w:rPr>
          <w:rFonts w:eastAsia="黑体"/>
          <w:szCs w:val="32"/>
        </w:rPr>
      </w:pPr>
      <w:r>
        <w:rPr>
          <w:rFonts w:eastAsia="黑体"/>
          <w:szCs w:val="32"/>
        </w:rPr>
        <w:t>五、存在的主要问题及改进情况</w:t>
      </w:r>
    </w:p>
    <w:p w:rsidR="001B1FE2" w:rsidRPr="00900F13" w:rsidRDefault="00665C50" w:rsidP="00900F13">
      <w:pPr>
        <w:spacing w:line="560" w:lineRule="exact"/>
        <w:ind w:firstLineChars="200" w:firstLine="640"/>
        <w:rPr>
          <w:rFonts w:eastAsia="楷体_GB2312"/>
          <w:szCs w:val="32"/>
        </w:rPr>
      </w:pPr>
      <w:r w:rsidRPr="00900F13">
        <w:rPr>
          <w:rFonts w:eastAsia="楷体_GB2312"/>
          <w:szCs w:val="32"/>
        </w:rPr>
        <w:t>（一）存在问题</w:t>
      </w:r>
    </w:p>
    <w:p w:rsidR="00900F13" w:rsidRPr="00900F13" w:rsidRDefault="00900F13" w:rsidP="00900F13">
      <w:pPr>
        <w:spacing w:line="560" w:lineRule="exact"/>
        <w:ind w:firstLineChars="200" w:firstLine="640"/>
        <w:rPr>
          <w:rFonts w:eastAsia="仿宋_GB2312"/>
          <w:szCs w:val="32"/>
        </w:rPr>
      </w:pPr>
      <w:r w:rsidRPr="00900F13">
        <w:rPr>
          <w:rFonts w:eastAsia="仿宋_GB2312" w:hint="eastAsia"/>
          <w:szCs w:val="32"/>
        </w:rPr>
        <w:t>一是政府信息公开平台建设需要进一步完善，政务新媒体大多以发布工作动态为主，机构职能、信访政策、业务工作等领域信息公开较少，且有时存在信息更新不及时的问题。</w:t>
      </w:r>
    </w:p>
    <w:p w:rsidR="00900F13" w:rsidRPr="00900F13" w:rsidRDefault="00900F13" w:rsidP="00900F13">
      <w:pPr>
        <w:spacing w:line="560" w:lineRule="exact"/>
        <w:ind w:firstLineChars="200" w:firstLine="640"/>
        <w:rPr>
          <w:rFonts w:eastAsia="仿宋_GB2312"/>
          <w:szCs w:val="32"/>
        </w:rPr>
      </w:pPr>
      <w:r w:rsidRPr="00900F13">
        <w:rPr>
          <w:rFonts w:eastAsia="仿宋_GB2312" w:hint="eastAsia"/>
          <w:szCs w:val="32"/>
        </w:rPr>
        <w:t>二是政务公开培训效果不明显，部分领域信息公开的标准、要求仍然与群众需求存在差距。</w:t>
      </w:r>
    </w:p>
    <w:p w:rsidR="00900F13" w:rsidRPr="00900F13" w:rsidRDefault="00900F13" w:rsidP="00900F13">
      <w:pPr>
        <w:spacing w:line="560" w:lineRule="exact"/>
        <w:ind w:firstLineChars="200" w:firstLine="640"/>
        <w:rPr>
          <w:rFonts w:eastAsia="楷体_GB2312"/>
          <w:szCs w:val="32"/>
        </w:rPr>
      </w:pPr>
      <w:r w:rsidRPr="00900F13">
        <w:rPr>
          <w:rFonts w:eastAsia="楷体_GB2312" w:hint="eastAsia"/>
          <w:szCs w:val="32"/>
        </w:rPr>
        <w:t>（二）改进情况</w:t>
      </w:r>
    </w:p>
    <w:p w:rsidR="00900F13" w:rsidRPr="00900F13" w:rsidRDefault="00900F13" w:rsidP="00900F13">
      <w:pPr>
        <w:spacing w:line="560" w:lineRule="exact"/>
        <w:ind w:firstLineChars="200" w:firstLine="640"/>
        <w:rPr>
          <w:rFonts w:eastAsia="仿宋_GB2312"/>
          <w:szCs w:val="32"/>
        </w:rPr>
      </w:pPr>
      <w:r w:rsidRPr="00900F13">
        <w:rPr>
          <w:rFonts w:eastAsia="仿宋_GB2312" w:hint="eastAsia"/>
          <w:szCs w:val="32"/>
        </w:rPr>
        <w:t>一是加强政府信息公开平台建设，重点做好“高青信访”</w:t>
      </w:r>
      <w:proofErr w:type="gramStart"/>
      <w:r w:rsidRPr="00900F13">
        <w:rPr>
          <w:rFonts w:eastAsia="仿宋_GB2312" w:hint="eastAsia"/>
          <w:szCs w:val="32"/>
        </w:rPr>
        <w:t>微信公众号</w:t>
      </w:r>
      <w:proofErr w:type="gramEnd"/>
      <w:r w:rsidRPr="00900F13">
        <w:rPr>
          <w:rFonts w:eastAsia="仿宋_GB2312" w:hint="eastAsia"/>
          <w:szCs w:val="32"/>
        </w:rPr>
        <w:t>建设，定期更新发布原创信息，借助新媒体平台，公开信访政策</w:t>
      </w:r>
      <w:r w:rsidRPr="00900F13">
        <w:rPr>
          <w:rFonts w:eastAsia="仿宋_GB2312" w:hint="eastAsia"/>
          <w:szCs w:val="32"/>
        </w:rPr>
        <w:t>15</w:t>
      </w:r>
      <w:r w:rsidRPr="00900F13">
        <w:rPr>
          <w:rFonts w:eastAsia="仿宋_GB2312" w:hint="eastAsia"/>
          <w:szCs w:val="32"/>
        </w:rPr>
        <w:t>条，并对机构设置及其他业务工作进行了公开，提高了政务新媒体信息公开平台建设水平。</w:t>
      </w:r>
    </w:p>
    <w:p w:rsidR="00900F13" w:rsidRPr="00900F13" w:rsidRDefault="00900F13" w:rsidP="00900F13">
      <w:pPr>
        <w:spacing w:line="560" w:lineRule="exact"/>
        <w:ind w:firstLineChars="200" w:firstLine="640"/>
        <w:rPr>
          <w:rFonts w:eastAsia="仿宋_GB2312"/>
          <w:szCs w:val="32"/>
        </w:rPr>
      </w:pPr>
      <w:r w:rsidRPr="00900F13">
        <w:rPr>
          <w:rFonts w:eastAsia="仿宋_GB2312" w:hint="eastAsia"/>
          <w:szCs w:val="32"/>
        </w:rPr>
        <w:t>二是创新政务公开培训学习方式，</w:t>
      </w:r>
      <w:bookmarkStart w:id="0" w:name="_GoBack"/>
      <w:r w:rsidRPr="00900F13">
        <w:rPr>
          <w:rFonts w:eastAsia="仿宋_GB2312" w:hint="eastAsia"/>
          <w:szCs w:val="32"/>
        </w:rPr>
        <w:t>选派一名工作人员到县政府办公室跟班学习一周，</w:t>
      </w:r>
      <w:bookmarkEnd w:id="0"/>
      <w:r w:rsidRPr="00900F13">
        <w:rPr>
          <w:rFonts w:eastAsia="仿宋_GB2312" w:hint="eastAsia"/>
          <w:szCs w:val="32"/>
        </w:rPr>
        <w:t>详细学习政务公开的政策文件和公开标准要求，并结合工作实际，对本单位主动公开基目录进行了修改完善，进一步明确了公开内容和标准要求，提高了培训实效。</w:t>
      </w:r>
    </w:p>
    <w:p w:rsidR="001B1FE2" w:rsidRPr="00900F13" w:rsidRDefault="00665C50">
      <w:pPr>
        <w:spacing w:line="560" w:lineRule="exact"/>
        <w:ind w:firstLineChars="200" w:firstLine="640"/>
        <w:rPr>
          <w:rFonts w:eastAsia="黑体"/>
          <w:szCs w:val="32"/>
        </w:rPr>
      </w:pPr>
      <w:r w:rsidRPr="00900F13">
        <w:rPr>
          <w:rFonts w:eastAsia="黑体"/>
          <w:szCs w:val="32"/>
        </w:rPr>
        <w:t>六、其他需要报告的事项</w:t>
      </w:r>
    </w:p>
    <w:p w:rsidR="001B1FE2" w:rsidRPr="00900F13" w:rsidRDefault="00665C50" w:rsidP="00900F13">
      <w:pPr>
        <w:ind w:firstLineChars="200" w:firstLine="640"/>
        <w:jc w:val="left"/>
        <w:rPr>
          <w:rFonts w:eastAsia="楷体_GB2312"/>
          <w:szCs w:val="32"/>
        </w:rPr>
      </w:pPr>
      <w:r w:rsidRPr="00900F13">
        <w:rPr>
          <w:rFonts w:eastAsia="楷体_GB2312"/>
          <w:szCs w:val="32"/>
        </w:rPr>
        <w:t>（一）政府信息公开信息处理费收取情况</w:t>
      </w:r>
    </w:p>
    <w:p w:rsidR="001B65EE" w:rsidRDefault="001B65EE" w:rsidP="00900F13">
      <w:pPr>
        <w:ind w:firstLineChars="200" w:firstLine="640"/>
        <w:jc w:val="left"/>
        <w:rPr>
          <w:rFonts w:eastAsia="仿宋_GB2312"/>
          <w:szCs w:val="32"/>
        </w:rPr>
      </w:pPr>
      <w:r w:rsidRPr="001B65EE">
        <w:rPr>
          <w:rFonts w:eastAsia="仿宋_GB2312" w:hint="eastAsia"/>
          <w:szCs w:val="32"/>
        </w:rPr>
        <w:lastRenderedPageBreak/>
        <w:t>根据《国务院办公厅关于印发</w:t>
      </w:r>
      <w:r w:rsidRPr="001B65EE">
        <w:rPr>
          <w:rFonts w:eastAsia="仿宋_GB2312" w:hint="eastAsia"/>
          <w:szCs w:val="32"/>
        </w:rPr>
        <w:t>&lt;</w:t>
      </w:r>
      <w:r w:rsidRPr="001B65EE">
        <w:rPr>
          <w:rFonts w:eastAsia="仿宋_GB2312" w:hint="eastAsia"/>
          <w:szCs w:val="32"/>
        </w:rPr>
        <w:t>政府信息公开信息处理费管理办法</w:t>
      </w:r>
      <w:r w:rsidRPr="001B65EE">
        <w:rPr>
          <w:rFonts w:eastAsia="仿宋_GB2312" w:hint="eastAsia"/>
          <w:szCs w:val="32"/>
        </w:rPr>
        <w:t>&gt;</w:t>
      </w:r>
      <w:r w:rsidRPr="001B65EE">
        <w:rPr>
          <w:rFonts w:eastAsia="仿宋_GB2312" w:hint="eastAsia"/>
          <w:szCs w:val="32"/>
        </w:rPr>
        <w:t>的通知》（国办函〔</w:t>
      </w:r>
      <w:r w:rsidRPr="001B65EE">
        <w:rPr>
          <w:rFonts w:eastAsia="仿宋_GB2312" w:hint="eastAsia"/>
          <w:szCs w:val="32"/>
        </w:rPr>
        <w:t>2020</w:t>
      </w:r>
      <w:r w:rsidRPr="001B65EE">
        <w:rPr>
          <w:rFonts w:eastAsia="仿宋_GB2312" w:hint="eastAsia"/>
          <w:szCs w:val="32"/>
        </w:rPr>
        <w:t>〕</w:t>
      </w:r>
      <w:r w:rsidRPr="001B65EE">
        <w:rPr>
          <w:rFonts w:eastAsia="仿宋_GB2312" w:hint="eastAsia"/>
          <w:szCs w:val="32"/>
        </w:rPr>
        <w:t>109</w:t>
      </w:r>
      <w:r w:rsidRPr="001B65EE">
        <w:rPr>
          <w:rFonts w:eastAsia="仿宋_GB2312" w:hint="eastAsia"/>
          <w:szCs w:val="32"/>
        </w:rPr>
        <w:t>号）和《山东省人民政府办公厅关于做好政府信息公开信息处理费管理工作有关事项的通知》（鲁政办字〔</w:t>
      </w:r>
      <w:r w:rsidRPr="001B65EE">
        <w:rPr>
          <w:rFonts w:eastAsia="仿宋_GB2312" w:hint="eastAsia"/>
          <w:szCs w:val="32"/>
        </w:rPr>
        <w:t>2020</w:t>
      </w:r>
      <w:r w:rsidRPr="001B65EE">
        <w:rPr>
          <w:rFonts w:eastAsia="仿宋_GB2312" w:hint="eastAsia"/>
          <w:szCs w:val="32"/>
        </w:rPr>
        <w:t>〕</w:t>
      </w:r>
      <w:r w:rsidRPr="001B65EE">
        <w:rPr>
          <w:rFonts w:eastAsia="仿宋_GB2312" w:hint="eastAsia"/>
          <w:szCs w:val="32"/>
        </w:rPr>
        <w:t>179</w:t>
      </w:r>
      <w:r w:rsidRPr="001B65EE">
        <w:rPr>
          <w:rFonts w:eastAsia="仿宋_GB2312" w:hint="eastAsia"/>
          <w:szCs w:val="32"/>
        </w:rPr>
        <w:t>号）规定，</w:t>
      </w:r>
      <w:r w:rsidRPr="001B65EE">
        <w:rPr>
          <w:rFonts w:eastAsia="仿宋_GB2312" w:hint="eastAsia"/>
          <w:szCs w:val="32"/>
        </w:rPr>
        <w:t>2023</w:t>
      </w:r>
      <w:r w:rsidRPr="001B65EE">
        <w:rPr>
          <w:rFonts w:eastAsia="仿宋_GB2312" w:hint="eastAsia"/>
          <w:szCs w:val="32"/>
        </w:rPr>
        <w:t>年本机关依申请公开政府信息未收取任何费用。</w:t>
      </w:r>
    </w:p>
    <w:p w:rsidR="001B1FE2" w:rsidRPr="00900F13" w:rsidRDefault="00665C50" w:rsidP="00900F13">
      <w:pPr>
        <w:ind w:firstLineChars="200" w:firstLine="640"/>
        <w:jc w:val="left"/>
        <w:rPr>
          <w:rFonts w:eastAsia="楷体_GB2312"/>
          <w:szCs w:val="32"/>
        </w:rPr>
      </w:pPr>
      <w:r w:rsidRPr="00900F13">
        <w:rPr>
          <w:rFonts w:eastAsia="楷体_GB2312"/>
          <w:szCs w:val="32"/>
        </w:rPr>
        <w:t>（二）落实上级年度政务公开工作要点情况</w:t>
      </w:r>
    </w:p>
    <w:p w:rsidR="001B1FE2" w:rsidRPr="00900F13" w:rsidRDefault="001B65EE">
      <w:pPr>
        <w:spacing w:line="560" w:lineRule="exact"/>
        <w:ind w:firstLineChars="200" w:firstLine="640"/>
        <w:rPr>
          <w:rFonts w:eastAsia="仿宋_GB2312"/>
          <w:szCs w:val="32"/>
        </w:rPr>
      </w:pPr>
      <w:r w:rsidRPr="001B65EE">
        <w:rPr>
          <w:rFonts w:eastAsia="仿宋_GB2312" w:hint="eastAsia"/>
          <w:szCs w:val="32"/>
        </w:rPr>
        <w:t>根据《</w:t>
      </w:r>
      <w:r w:rsidRPr="001B65EE">
        <w:rPr>
          <w:rFonts w:eastAsia="仿宋_GB2312" w:hint="eastAsia"/>
          <w:szCs w:val="32"/>
        </w:rPr>
        <w:t>2023</w:t>
      </w:r>
      <w:r w:rsidRPr="001B65EE">
        <w:rPr>
          <w:rFonts w:eastAsia="仿宋_GB2312" w:hint="eastAsia"/>
          <w:szCs w:val="32"/>
        </w:rPr>
        <w:t>年山东省政务公开工作要点》《</w:t>
      </w:r>
      <w:r w:rsidRPr="001B65EE">
        <w:rPr>
          <w:rFonts w:eastAsia="仿宋_GB2312" w:hint="eastAsia"/>
          <w:szCs w:val="32"/>
        </w:rPr>
        <w:t>2023</w:t>
      </w:r>
      <w:r w:rsidRPr="001B65EE">
        <w:rPr>
          <w:rFonts w:eastAsia="仿宋_GB2312" w:hint="eastAsia"/>
          <w:szCs w:val="32"/>
        </w:rPr>
        <w:t>年淄博市政务公开工作方案》《</w:t>
      </w:r>
      <w:r w:rsidRPr="001B65EE">
        <w:rPr>
          <w:rFonts w:eastAsia="仿宋_GB2312" w:hint="eastAsia"/>
          <w:szCs w:val="32"/>
        </w:rPr>
        <w:t>2023</w:t>
      </w:r>
      <w:r w:rsidRPr="001B65EE">
        <w:rPr>
          <w:rFonts w:eastAsia="仿宋_GB2312" w:hint="eastAsia"/>
          <w:szCs w:val="32"/>
        </w:rPr>
        <w:t>年高青县政务公开工作方案》，</w:t>
      </w:r>
      <w:r w:rsidR="00665C50" w:rsidRPr="00900F13">
        <w:rPr>
          <w:rFonts w:eastAsia="仿宋_GB2312"/>
          <w:szCs w:val="32"/>
        </w:rPr>
        <w:t>制定了《高青县信访局</w:t>
      </w:r>
      <w:r>
        <w:rPr>
          <w:rFonts w:eastAsia="仿宋_GB2312" w:hint="eastAsia"/>
          <w:szCs w:val="32"/>
        </w:rPr>
        <w:t>2023</w:t>
      </w:r>
      <w:r>
        <w:rPr>
          <w:rFonts w:eastAsia="仿宋_GB2312" w:hint="eastAsia"/>
          <w:szCs w:val="32"/>
        </w:rPr>
        <w:t>年</w:t>
      </w:r>
      <w:r w:rsidR="00665C50" w:rsidRPr="00900F13">
        <w:rPr>
          <w:rFonts w:eastAsia="仿宋_GB2312"/>
          <w:szCs w:val="32"/>
        </w:rPr>
        <w:t>政务公开工作方案》，明确了重点任务、工作标准和完成时限。一</w:t>
      </w:r>
      <w:r w:rsidR="00665C50" w:rsidRPr="00900F13">
        <w:rPr>
          <w:rFonts w:eastAsia="仿宋_GB2312" w:hint="eastAsia"/>
          <w:szCs w:val="32"/>
        </w:rPr>
        <w:t>是</w:t>
      </w:r>
      <w:r w:rsidR="00665C50" w:rsidRPr="00900F13">
        <w:rPr>
          <w:rFonts w:eastAsia="仿宋_GB2312"/>
          <w:szCs w:val="32"/>
        </w:rPr>
        <w:t>强化组织领导。</w:t>
      </w:r>
      <w:r>
        <w:rPr>
          <w:rFonts w:eastAsia="仿宋_GB2312" w:hint="eastAsia"/>
          <w:szCs w:val="32"/>
        </w:rPr>
        <w:t>调整</w:t>
      </w:r>
      <w:r w:rsidR="00665C50" w:rsidRPr="00900F13">
        <w:rPr>
          <w:rFonts w:eastAsia="仿宋_GB2312"/>
          <w:szCs w:val="32"/>
        </w:rPr>
        <w:t>政务公开领导小组</w:t>
      </w:r>
      <w:r>
        <w:rPr>
          <w:rFonts w:eastAsia="仿宋_GB2312" w:hint="eastAsia"/>
          <w:szCs w:val="32"/>
        </w:rPr>
        <w:t>，</w:t>
      </w:r>
      <w:r w:rsidR="00665C50" w:rsidRPr="00900F13">
        <w:rPr>
          <w:rFonts w:eastAsia="仿宋_GB2312"/>
          <w:szCs w:val="32"/>
        </w:rPr>
        <w:t>按照</w:t>
      </w:r>
      <w:r w:rsidR="00665C50" w:rsidRPr="00900F13">
        <w:rPr>
          <w:rFonts w:eastAsia="仿宋_GB2312"/>
          <w:szCs w:val="32"/>
        </w:rPr>
        <w:t>“</w:t>
      </w:r>
      <w:r w:rsidR="00665C50" w:rsidRPr="00900F13">
        <w:rPr>
          <w:rFonts w:eastAsia="仿宋_GB2312"/>
          <w:szCs w:val="32"/>
        </w:rPr>
        <w:t>按级负责</w:t>
      </w:r>
      <w:r w:rsidR="00665C50" w:rsidRPr="00900F13">
        <w:rPr>
          <w:rFonts w:eastAsia="仿宋_GB2312"/>
          <w:szCs w:val="32"/>
        </w:rPr>
        <w:t>”</w:t>
      </w:r>
      <w:r w:rsidR="00665C50" w:rsidRPr="00900F13">
        <w:rPr>
          <w:rFonts w:eastAsia="仿宋_GB2312"/>
          <w:szCs w:val="32"/>
        </w:rPr>
        <w:t>原则，明确各科室负责人为第一责任人，形成领导抓，抓领导，一级抓一级，一级对一级负责，层层落实领导责任制的工作格局，确保</w:t>
      </w:r>
      <w:r>
        <w:rPr>
          <w:rFonts w:eastAsia="仿宋_GB2312" w:hint="eastAsia"/>
          <w:szCs w:val="32"/>
        </w:rPr>
        <w:t>政务</w:t>
      </w:r>
      <w:r w:rsidR="00665C50" w:rsidRPr="00900F13">
        <w:rPr>
          <w:rFonts w:eastAsia="仿宋_GB2312"/>
          <w:szCs w:val="32"/>
        </w:rPr>
        <w:t>公开各项工作落到实处、</w:t>
      </w:r>
      <w:proofErr w:type="gramStart"/>
      <w:r w:rsidR="00665C50" w:rsidRPr="00900F13">
        <w:rPr>
          <w:rFonts w:eastAsia="仿宋_GB2312"/>
          <w:szCs w:val="32"/>
        </w:rPr>
        <w:t>不</w:t>
      </w:r>
      <w:proofErr w:type="gramEnd"/>
      <w:r w:rsidR="00665C50" w:rsidRPr="00900F13">
        <w:rPr>
          <w:rFonts w:eastAsia="仿宋_GB2312"/>
          <w:szCs w:val="32"/>
        </w:rPr>
        <w:t>走过场。</w:t>
      </w:r>
      <w:r>
        <w:rPr>
          <w:rFonts w:eastAsia="仿宋_GB2312" w:hint="eastAsia"/>
          <w:szCs w:val="32"/>
        </w:rPr>
        <w:t>二</w:t>
      </w:r>
      <w:r w:rsidR="00665C50" w:rsidRPr="00900F13">
        <w:rPr>
          <w:rFonts w:eastAsia="仿宋_GB2312" w:hint="eastAsia"/>
          <w:szCs w:val="32"/>
        </w:rPr>
        <w:t>是</w:t>
      </w:r>
      <w:r w:rsidR="00665C50" w:rsidRPr="00900F13">
        <w:rPr>
          <w:rFonts w:eastAsia="仿宋_GB2312"/>
          <w:szCs w:val="32"/>
        </w:rPr>
        <w:t>创新工作方法。坚持将群众关心的热点、难点问题作为公开重点，大力宣传信访工作有关政策法规。依托</w:t>
      </w:r>
      <w:r w:rsidR="00665C50" w:rsidRPr="00900F13">
        <w:rPr>
          <w:rFonts w:eastAsia="仿宋_GB2312"/>
          <w:szCs w:val="32"/>
        </w:rPr>
        <w:t>“</w:t>
      </w:r>
      <w:r w:rsidR="00665C50" w:rsidRPr="00900F13">
        <w:rPr>
          <w:rFonts w:eastAsia="仿宋_GB2312"/>
          <w:szCs w:val="32"/>
        </w:rPr>
        <w:t>高青信访</w:t>
      </w:r>
      <w:r w:rsidR="00665C50" w:rsidRPr="00900F13">
        <w:rPr>
          <w:rFonts w:eastAsia="仿宋_GB2312"/>
          <w:szCs w:val="32"/>
        </w:rPr>
        <w:t>”</w:t>
      </w:r>
      <w:proofErr w:type="gramStart"/>
      <w:r w:rsidR="00665C50" w:rsidRPr="00900F13">
        <w:rPr>
          <w:rFonts w:eastAsia="仿宋_GB2312"/>
          <w:szCs w:val="32"/>
        </w:rPr>
        <w:t>微信公众号</w:t>
      </w:r>
      <w:proofErr w:type="gramEnd"/>
      <w:r w:rsidR="00665C50" w:rsidRPr="00900F13">
        <w:rPr>
          <w:rFonts w:eastAsia="仿宋_GB2312"/>
          <w:szCs w:val="32"/>
        </w:rPr>
        <w:t>，每月月底前公开发布下月党政领导干部公开接访公告，常态</w:t>
      </w:r>
      <w:proofErr w:type="gramStart"/>
      <w:r w:rsidR="00665C50" w:rsidRPr="00900F13">
        <w:rPr>
          <w:rFonts w:eastAsia="仿宋_GB2312"/>
          <w:szCs w:val="32"/>
        </w:rPr>
        <w:t>化落实</w:t>
      </w:r>
      <w:proofErr w:type="gramEnd"/>
      <w:r w:rsidR="00665C50" w:rsidRPr="00900F13">
        <w:rPr>
          <w:rFonts w:eastAsia="仿宋_GB2312"/>
          <w:szCs w:val="32"/>
        </w:rPr>
        <w:t>党政领导干部坐班接待群众制度，依法及时就地解决群众合理诉求，切实为群众排忧解难</w:t>
      </w:r>
      <w:r w:rsidR="00665C50" w:rsidRPr="00900F13">
        <w:rPr>
          <w:rFonts w:eastAsia="仿宋_GB2312" w:hint="eastAsia"/>
          <w:szCs w:val="32"/>
        </w:rPr>
        <w:t>。</w:t>
      </w:r>
      <w:r>
        <w:rPr>
          <w:rFonts w:eastAsia="仿宋_GB2312" w:hint="eastAsia"/>
          <w:szCs w:val="32"/>
        </w:rPr>
        <w:t>三</w:t>
      </w:r>
      <w:r w:rsidR="00665C50" w:rsidRPr="00900F13">
        <w:rPr>
          <w:rFonts w:eastAsia="仿宋_GB2312" w:hint="eastAsia"/>
          <w:szCs w:val="32"/>
        </w:rPr>
        <w:t>是</w:t>
      </w:r>
      <w:r w:rsidR="00665C50" w:rsidRPr="00900F13">
        <w:rPr>
          <w:rFonts w:eastAsia="仿宋_GB2312"/>
          <w:szCs w:val="32"/>
        </w:rPr>
        <w:t>加强监督考核。将政务公开工作纳入年终绩效考核体系，确保公开责任落实到位。</w:t>
      </w:r>
    </w:p>
    <w:p w:rsidR="001B1FE2" w:rsidRPr="00900F13" w:rsidRDefault="00665C50" w:rsidP="00900F13">
      <w:pPr>
        <w:ind w:firstLineChars="200" w:firstLine="640"/>
        <w:jc w:val="left"/>
        <w:rPr>
          <w:rFonts w:eastAsia="楷体_GB2312"/>
          <w:szCs w:val="32"/>
        </w:rPr>
      </w:pPr>
      <w:r w:rsidRPr="00900F13">
        <w:rPr>
          <w:rFonts w:eastAsia="楷体_GB2312"/>
          <w:szCs w:val="32"/>
        </w:rPr>
        <w:t>（三）人大代表建议和政协提案办理结果公开情况</w:t>
      </w:r>
    </w:p>
    <w:p w:rsidR="001B1FE2" w:rsidRPr="00900F13" w:rsidRDefault="00665C50">
      <w:pPr>
        <w:spacing w:line="560" w:lineRule="exact"/>
        <w:ind w:firstLineChars="200" w:firstLine="640"/>
        <w:rPr>
          <w:rFonts w:eastAsia="楷体_GB2312"/>
          <w:szCs w:val="32"/>
        </w:rPr>
      </w:pPr>
      <w:r w:rsidRPr="00900F13">
        <w:rPr>
          <w:rFonts w:eastAsia="仿宋_GB2312"/>
          <w:szCs w:val="32"/>
        </w:rPr>
        <w:t>2023</w:t>
      </w:r>
      <w:r w:rsidRPr="00900F13">
        <w:rPr>
          <w:rFonts w:eastAsia="仿宋_GB2312"/>
          <w:szCs w:val="32"/>
        </w:rPr>
        <w:t>年未</w:t>
      </w:r>
      <w:proofErr w:type="gramStart"/>
      <w:r w:rsidRPr="00900F13">
        <w:rPr>
          <w:rFonts w:eastAsia="仿宋_GB2312"/>
          <w:szCs w:val="32"/>
        </w:rPr>
        <w:t>承办县</w:t>
      </w:r>
      <w:proofErr w:type="gramEnd"/>
      <w:r w:rsidRPr="00900F13">
        <w:rPr>
          <w:rFonts w:eastAsia="仿宋_GB2312"/>
          <w:szCs w:val="32"/>
        </w:rPr>
        <w:t>十八届人大二次会议建议、县政协十五届二次会议提案。</w:t>
      </w:r>
    </w:p>
    <w:p w:rsidR="001B1FE2" w:rsidRPr="00900F13" w:rsidRDefault="00665C50" w:rsidP="00900F13">
      <w:pPr>
        <w:ind w:firstLineChars="200" w:firstLine="640"/>
        <w:jc w:val="left"/>
        <w:rPr>
          <w:rFonts w:eastAsia="楷体_GB2312"/>
          <w:szCs w:val="32"/>
        </w:rPr>
      </w:pPr>
      <w:r w:rsidRPr="00900F13">
        <w:rPr>
          <w:rFonts w:eastAsia="楷体_GB2312"/>
          <w:szCs w:val="32"/>
        </w:rPr>
        <w:lastRenderedPageBreak/>
        <w:t>（四）政务公开工作创新情况</w:t>
      </w:r>
    </w:p>
    <w:p w:rsidR="001B1FE2" w:rsidRPr="00900F13" w:rsidRDefault="00665C50">
      <w:pPr>
        <w:spacing w:line="560" w:lineRule="exact"/>
        <w:ind w:firstLineChars="200" w:firstLine="640"/>
        <w:rPr>
          <w:rFonts w:eastAsia="仿宋_GB2312"/>
          <w:szCs w:val="32"/>
        </w:rPr>
      </w:pPr>
      <w:r w:rsidRPr="00900F13">
        <w:rPr>
          <w:rFonts w:eastAsia="仿宋_GB2312"/>
          <w:szCs w:val="32"/>
        </w:rPr>
        <w:t>不断优化网上</w:t>
      </w:r>
      <w:proofErr w:type="gramStart"/>
      <w:r w:rsidRPr="00900F13">
        <w:rPr>
          <w:rFonts w:eastAsia="仿宋_GB2312"/>
          <w:szCs w:val="32"/>
        </w:rPr>
        <w:t>政民互动</w:t>
      </w:r>
      <w:proofErr w:type="gramEnd"/>
      <w:r w:rsidRPr="00900F13">
        <w:rPr>
          <w:rFonts w:eastAsia="仿宋_GB2312"/>
          <w:szCs w:val="32"/>
        </w:rPr>
        <w:t>渠道，通过</w:t>
      </w:r>
      <w:proofErr w:type="gramStart"/>
      <w:r w:rsidRPr="00900F13">
        <w:rPr>
          <w:rFonts w:eastAsia="仿宋_GB2312"/>
          <w:szCs w:val="32"/>
        </w:rPr>
        <w:t>微信公众号</w:t>
      </w:r>
      <w:proofErr w:type="gramEnd"/>
      <w:r w:rsidRPr="00900F13">
        <w:rPr>
          <w:rFonts w:eastAsia="仿宋_GB2312" w:hint="eastAsia"/>
          <w:szCs w:val="32"/>
        </w:rPr>
        <w:t>开设“网民投诉”专栏的方式，进一步扩大信访投诉渠道，</w:t>
      </w:r>
      <w:r w:rsidRPr="00900F13">
        <w:rPr>
          <w:rFonts w:eastAsia="仿宋_GB2312"/>
          <w:szCs w:val="32"/>
        </w:rPr>
        <w:t>加大网上信访宣传引导力度</w:t>
      </w:r>
      <w:r w:rsidRPr="00900F13">
        <w:rPr>
          <w:rFonts w:eastAsia="仿宋_GB2312" w:hint="eastAsia"/>
          <w:szCs w:val="32"/>
        </w:rPr>
        <w:t>，</w:t>
      </w:r>
      <w:r w:rsidRPr="00900F13">
        <w:rPr>
          <w:rFonts w:eastAsia="仿宋_GB2312"/>
          <w:szCs w:val="32"/>
        </w:rPr>
        <w:t>提高移动端信访普及率，让群众足不出户就能反映问题，更快捷地查询办理情况，进行满意度评价。</w:t>
      </w:r>
    </w:p>
    <w:p w:rsidR="001B1FE2" w:rsidRPr="00900F13" w:rsidRDefault="00665C50" w:rsidP="00900F13">
      <w:pPr>
        <w:ind w:firstLineChars="200" w:firstLine="640"/>
        <w:jc w:val="left"/>
        <w:rPr>
          <w:rFonts w:eastAsia="楷体_GB2312"/>
          <w:szCs w:val="32"/>
        </w:rPr>
      </w:pPr>
      <w:r w:rsidRPr="00900F13">
        <w:rPr>
          <w:rFonts w:eastAsia="楷体_GB2312"/>
          <w:szCs w:val="32"/>
        </w:rPr>
        <w:t>（五）有关数据统计说明</w:t>
      </w:r>
    </w:p>
    <w:p w:rsidR="001B1FE2" w:rsidRPr="00900F13" w:rsidRDefault="00665C50">
      <w:pPr>
        <w:spacing w:line="560" w:lineRule="exact"/>
        <w:ind w:firstLineChars="200" w:firstLine="640"/>
        <w:rPr>
          <w:rFonts w:eastAsia="仿宋_GB2312"/>
          <w:szCs w:val="32"/>
        </w:rPr>
      </w:pPr>
      <w:r w:rsidRPr="00900F13">
        <w:rPr>
          <w:rFonts w:eastAsia="仿宋_GB2312"/>
          <w:szCs w:val="32"/>
        </w:rPr>
        <w:t>1.</w:t>
      </w:r>
      <w:r w:rsidRPr="00900F13">
        <w:rPr>
          <w:rFonts w:eastAsia="仿宋_GB2312"/>
          <w:szCs w:val="32"/>
        </w:rPr>
        <w:t>报告中所列数据可能因四舍五入原因与数据直接相加之和存在尾数差异。</w:t>
      </w:r>
    </w:p>
    <w:p w:rsidR="001B1FE2" w:rsidRPr="00900F13" w:rsidRDefault="00665C50">
      <w:pPr>
        <w:spacing w:line="560" w:lineRule="exact"/>
        <w:ind w:firstLineChars="200" w:firstLine="640"/>
        <w:rPr>
          <w:rFonts w:eastAsia="仿宋_GB2312"/>
          <w:szCs w:val="32"/>
        </w:rPr>
      </w:pPr>
      <w:r w:rsidRPr="00900F13">
        <w:rPr>
          <w:rFonts w:eastAsia="仿宋_GB2312"/>
          <w:szCs w:val="32"/>
        </w:rPr>
        <w:t>2.</w:t>
      </w:r>
      <w:r w:rsidRPr="00900F13">
        <w:rPr>
          <w:rFonts w:eastAsia="仿宋_GB2312"/>
          <w:szCs w:val="32"/>
        </w:rPr>
        <w:t>行政许可数量、行政处罚和行政强制数量，包括已公开和</w:t>
      </w:r>
      <w:proofErr w:type="gramStart"/>
      <w:r w:rsidRPr="00900F13">
        <w:rPr>
          <w:rFonts w:eastAsia="仿宋_GB2312"/>
          <w:szCs w:val="32"/>
        </w:rPr>
        <w:t>依法未</w:t>
      </w:r>
      <w:proofErr w:type="gramEnd"/>
      <w:r w:rsidRPr="00900F13">
        <w:rPr>
          <w:rFonts w:eastAsia="仿宋_GB2312"/>
          <w:szCs w:val="32"/>
        </w:rPr>
        <w:t>公开的全部处理决定。</w:t>
      </w:r>
    </w:p>
    <w:p w:rsidR="001B1FE2" w:rsidRPr="00900F13" w:rsidRDefault="00665C50">
      <w:pPr>
        <w:spacing w:line="560" w:lineRule="exact"/>
        <w:ind w:firstLineChars="200" w:firstLine="640"/>
        <w:rPr>
          <w:rFonts w:eastAsia="黑体"/>
          <w:szCs w:val="32"/>
        </w:rPr>
      </w:pPr>
      <w:r w:rsidRPr="00900F13">
        <w:rPr>
          <w:rFonts w:eastAsia="仿宋_GB2312"/>
          <w:szCs w:val="32"/>
        </w:rPr>
        <w:t>3.</w:t>
      </w:r>
      <w:r w:rsidRPr="00900F13">
        <w:rPr>
          <w:rFonts w:eastAsia="仿宋_GB2312"/>
          <w:szCs w:val="32"/>
        </w:rPr>
        <w:t>行政复议机关作为共同被告的行政诉讼案件，只计算</w:t>
      </w:r>
      <w:proofErr w:type="gramStart"/>
      <w:r w:rsidRPr="00900F13">
        <w:rPr>
          <w:rFonts w:eastAsia="仿宋_GB2312"/>
          <w:szCs w:val="32"/>
        </w:rPr>
        <w:t>原行为</w:t>
      </w:r>
      <w:proofErr w:type="gramEnd"/>
      <w:r w:rsidRPr="00900F13">
        <w:rPr>
          <w:rFonts w:eastAsia="仿宋_GB2312"/>
          <w:szCs w:val="32"/>
        </w:rPr>
        <w:t>主体的案件数量，不计算行政复议机关的案件数量。</w:t>
      </w:r>
    </w:p>
    <w:p w:rsidR="001B1FE2" w:rsidRDefault="001B1FE2">
      <w:pPr>
        <w:ind w:firstLineChars="200" w:firstLine="640"/>
        <w:jc w:val="left"/>
        <w:rPr>
          <w:rFonts w:eastAsia="仿宋_GB2312"/>
        </w:rPr>
      </w:pPr>
    </w:p>
    <w:p w:rsidR="001B1FE2" w:rsidRDefault="001B1FE2">
      <w:pPr>
        <w:ind w:firstLineChars="200" w:firstLine="600"/>
        <w:jc w:val="left"/>
        <w:rPr>
          <w:rFonts w:eastAsia="楷体_GB2312"/>
          <w:sz w:val="30"/>
          <w:szCs w:val="30"/>
        </w:rPr>
      </w:pPr>
    </w:p>
    <w:p w:rsidR="001B1FE2" w:rsidRDefault="001B1FE2">
      <w:pPr>
        <w:spacing w:line="560" w:lineRule="exact"/>
        <w:ind w:firstLineChars="200" w:firstLine="600"/>
        <w:rPr>
          <w:rFonts w:eastAsia="楷体_GB2312"/>
          <w:sz w:val="30"/>
          <w:szCs w:val="30"/>
        </w:rPr>
      </w:pPr>
    </w:p>
    <w:sectPr w:rsidR="001B1FE2">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3EB" w:rsidRDefault="009243EB">
      <w:pPr>
        <w:spacing w:line="240" w:lineRule="auto"/>
      </w:pPr>
      <w:r>
        <w:separator/>
      </w:r>
    </w:p>
  </w:endnote>
  <w:endnote w:type="continuationSeparator" w:id="0">
    <w:p w:rsidR="009243EB" w:rsidRDefault="00924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3EB" w:rsidRDefault="009243EB">
      <w:pPr>
        <w:spacing w:line="240" w:lineRule="auto"/>
      </w:pPr>
      <w:r>
        <w:separator/>
      </w:r>
    </w:p>
  </w:footnote>
  <w:footnote w:type="continuationSeparator" w:id="0">
    <w:p w:rsidR="009243EB" w:rsidRDefault="009243E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BA98B9"/>
    <w:multiLevelType w:val="singleLevel"/>
    <w:tmpl w:val="83BA98B9"/>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MjZjYWMwOWU1ZmM2NDcyMjE3NDM5ZTQxNDk4ZmYifQ=="/>
  </w:docVars>
  <w:rsids>
    <w:rsidRoot w:val="002E3543"/>
    <w:rsid w:val="9EDEE2E4"/>
    <w:rsid w:val="DFFC130D"/>
    <w:rsid w:val="000164E6"/>
    <w:rsid w:val="00024945"/>
    <w:rsid w:val="00110130"/>
    <w:rsid w:val="00117733"/>
    <w:rsid w:val="00121DCF"/>
    <w:rsid w:val="001A7DE0"/>
    <w:rsid w:val="001B1FE2"/>
    <w:rsid w:val="001B65EE"/>
    <w:rsid w:val="00210F4D"/>
    <w:rsid w:val="00211942"/>
    <w:rsid w:val="002133C7"/>
    <w:rsid w:val="002961F2"/>
    <w:rsid w:val="002E3543"/>
    <w:rsid w:val="003B5255"/>
    <w:rsid w:val="003D6FCB"/>
    <w:rsid w:val="003E75A6"/>
    <w:rsid w:val="00415AB1"/>
    <w:rsid w:val="004622F8"/>
    <w:rsid w:val="004C1750"/>
    <w:rsid w:val="004D241E"/>
    <w:rsid w:val="00515DB1"/>
    <w:rsid w:val="00523855"/>
    <w:rsid w:val="005422B3"/>
    <w:rsid w:val="00591E5D"/>
    <w:rsid w:val="005C0F41"/>
    <w:rsid w:val="0065765D"/>
    <w:rsid w:val="00665C50"/>
    <w:rsid w:val="00673AC7"/>
    <w:rsid w:val="006947A5"/>
    <w:rsid w:val="006C7B72"/>
    <w:rsid w:val="00704FCD"/>
    <w:rsid w:val="008C0E16"/>
    <w:rsid w:val="008C4ED2"/>
    <w:rsid w:val="00900F13"/>
    <w:rsid w:val="00915D0B"/>
    <w:rsid w:val="009243EB"/>
    <w:rsid w:val="009B028C"/>
    <w:rsid w:val="00A260C4"/>
    <w:rsid w:val="00C542CC"/>
    <w:rsid w:val="00C67940"/>
    <w:rsid w:val="00C73BD0"/>
    <w:rsid w:val="00CC2BE7"/>
    <w:rsid w:val="00CC521B"/>
    <w:rsid w:val="00CD1D00"/>
    <w:rsid w:val="00CD7218"/>
    <w:rsid w:val="00E60B5D"/>
    <w:rsid w:val="00EA0721"/>
    <w:rsid w:val="00EF5607"/>
    <w:rsid w:val="00FA216A"/>
    <w:rsid w:val="00FD5381"/>
    <w:rsid w:val="02F72AEC"/>
    <w:rsid w:val="0BDD8684"/>
    <w:rsid w:val="0E3867A1"/>
    <w:rsid w:val="1CE944D6"/>
    <w:rsid w:val="20E71F9A"/>
    <w:rsid w:val="216536A1"/>
    <w:rsid w:val="243330DE"/>
    <w:rsid w:val="2CEF1D65"/>
    <w:rsid w:val="33787B05"/>
    <w:rsid w:val="427E18AD"/>
    <w:rsid w:val="587A00A0"/>
    <w:rsid w:val="58BD7A8F"/>
    <w:rsid w:val="597A7A2B"/>
    <w:rsid w:val="5DA04D9D"/>
    <w:rsid w:val="68E45FB2"/>
    <w:rsid w:val="742D0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5">
    <w:name w:val="Normal (Web)"/>
    <w:basedOn w:val="a"/>
    <w:uiPriority w:val="99"/>
    <w:semiHidden/>
    <w:unhideWhenUsed/>
    <w:qFormat/>
    <w:pPr>
      <w:spacing w:beforeAutospacing="1" w:afterAutospacing="1"/>
      <w:jc w:val="left"/>
    </w:pPr>
    <w:rPr>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5">
    <w:name w:val="Normal (Web)"/>
    <w:basedOn w:val="a"/>
    <w:uiPriority w:val="99"/>
    <w:semiHidden/>
    <w:unhideWhenUsed/>
    <w:qFormat/>
    <w:pPr>
      <w:spacing w:beforeAutospacing="1" w:afterAutospacing="1"/>
      <w:jc w:val="left"/>
    </w:pPr>
    <w:rPr>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主动公开信息数量</a:t>
            </a:r>
          </a:p>
        </c:rich>
      </c:tx>
      <c:overlay val="0"/>
      <c:spPr>
        <a:noFill/>
        <a:ln>
          <a:noFill/>
        </a:ln>
        <a:effectLst/>
      </c:spPr>
    </c:title>
    <c:autoTitleDeleted val="0"/>
    <c:plotArea>
      <c:layout>
        <c:manualLayout>
          <c:layoutTarget val="inner"/>
          <c:xMode val="edge"/>
          <c:yMode val="edge"/>
          <c:x val="3.6842105263157898E-2"/>
          <c:y val="0.32523148148148101"/>
          <c:w val="0.942105263157895"/>
          <c:h val="0.60680555555555604"/>
        </c:manualLayout>
      </c:layout>
      <c:barChart>
        <c:barDir val="col"/>
        <c:grouping val="clustered"/>
        <c:varyColors val="0"/>
        <c:ser>
          <c:idx val="0"/>
          <c:order val="0"/>
          <c:tx>
            <c:strRef>
              <c:f>'[新建 XLS 工作表.xls]Sheet1'!$D$11</c:f>
              <c:strCache>
                <c:ptCount val="1"/>
                <c:pt idx="0">
                  <c:v>政务网站主动公开信息</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'[新建 XLS 工作表.xls]Sheet1'!$E$10:$F$10</c:f>
              <c:numCache>
                <c:formatCode>General</c:formatCode>
                <c:ptCount val="2"/>
                <c:pt idx="0">
                  <c:v>2023</c:v>
                </c:pt>
                <c:pt idx="1">
                  <c:v>2022</c:v>
                </c:pt>
              </c:numCache>
            </c:numRef>
          </c:cat>
          <c:val>
            <c:numRef>
              <c:f>'[新建 XLS 工作表.xls]Sheet1'!$E$11:$F$11</c:f>
              <c:numCache>
                <c:formatCode>General</c:formatCode>
                <c:ptCount val="2"/>
                <c:pt idx="0">
                  <c:v>42</c:v>
                </c:pt>
                <c:pt idx="1">
                  <c:v>34</c:v>
                </c:pt>
              </c:numCache>
            </c:numRef>
          </c:val>
        </c:ser>
        <c:ser>
          <c:idx val="1"/>
          <c:order val="1"/>
          <c:tx>
            <c:strRef>
              <c:f>'[新建 XLS 工作表.xls]Sheet1'!$D$12</c:f>
              <c:strCache>
                <c:ptCount val="1"/>
                <c:pt idx="0">
                  <c:v>政务新媒体公开信息</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'[新建 XLS 工作表.xls]Sheet1'!$E$10:$F$10</c:f>
              <c:numCache>
                <c:formatCode>General</c:formatCode>
                <c:ptCount val="2"/>
                <c:pt idx="0">
                  <c:v>2023</c:v>
                </c:pt>
                <c:pt idx="1">
                  <c:v>2022</c:v>
                </c:pt>
              </c:numCache>
            </c:numRef>
          </c:cat>
          <c:val>
            <c:numRef>
              <c:f>'[新建 XLS 工作表.xls]Sheet1'!$E$12:$F$12</c:f>
              <c:numCache>
                <c:formatCode>General</c:formatCode>
                <c:ptCount val="2"/>
                <c:pt idx="0">
                  <c:v>197</c:v>
                </c:pt>
                <c:pt idx="1">
                  <c:v>131</c:v>
                </c:pt>
              </c:numCache>
            </c:numRef>
          </c:val>
        </c:ser>
        <c:dLbls>
          <c:showLegendKey val="0"/>
          <c:showVal val="1"/>
          <c:showCatName val="0"/>
          <c:showSerName val="0"/>
          <c:showPercent val="0"/>
          <c:showBubbleSize val="0"/>
        </c:dLbls>
        <c:gapWidth val="150"/>
        <c:overlap val="-25"/>
        <c:axId val="235604224"/>
        <c:axId val="235606400"/>
      </c:barChart>
      <c:catAx>
        <c:axId val="23560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5606400"/>
        <c:crosses val="autoZero"/>
        <c:auto val="1"/>
        <c:lblAlgn val="ctr"/>
        <c:lblOffset val="100"/>
        <c:noMultiLvlLbl val="0"/>
      </c:catAx>
      <c:valAx>
        <c:axId val="235606400"/>
        <c:scaling>
          <c:orientation val="minMax"/>
        </c:scaling>
        <c:delete val="1"/>
        <c:axPos val="l"/>
        <c:numFmt formatCode="General" sourceLinked="1"/>
        <c:majorTickMark val="none"/>
        <c:minorTickMark val="none"/>
        <c:tickLblPos val="nextTo"/>
        <c:crossAx val="235604224"/>
        <c:crosses val="autoZero"/>
        <c:crossBetween val="between"/>
      </c:valAx>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601</Words>
  <Characters>3431</Characters>
  <Application>Microsoft Office Word</Application>
  <DocSecurity>0</DocSecurity>
  <Lines>28</Lines>
  <Paragraphs>8</Paragraphs>
  <ScaleCrop>false</ScaleCrop>
  <Company>gq</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23</cp:revision>
  <dcterms:created xsi:type="dcterms:W3CDTF">2022-01-02T17:04:00Z</dcterms:created>
  <dcterms:modified xsi:type="dcterms:W3CDTF">2024-01-22T07:24:00Z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566A3C1A2E214CC3804770D050F70B53_12</vt:lpwstr>
  </property>
</Properties>
</file>