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2E6" w:rsidRDefault="009129A6" w:rsidP="00962B7E">
      <w:pPr>
        <w:spacing w:line="560" w:lineRule="exact"/>
        <w:ind w:firstLine="0"/>
        <w:jc w:val="center"/>
        <w:rPr>
          <w:rFonts w:eastAsia="方正小标宋简体"/>
          <w:sz w:val="44"/>
          <w:szCs w:val="44"/>
        </w:rPr>
      </w:pPr>
      <w:r>
        <w:rPr>
          <w:rFonts w:eastAsia="方正小标宋简体"/>
          <w:sz w:val="44"/>
          <w:szCs w:val="44"/>
        </w:rPr>
        <w:t>高青县信访局</w:t>
      </w:r>
    </w:p>
    <w:p w:rsidR="00D902E6" w:rsidRDefault="009129A6" w:rsidP="00962B7E">
      <w:pPr>
        <w:spacing w:line="560" w:lineRule="exact"/>
        <w:ind w:firstLine="0"/>
        <w:jc w:val="center"/>
        <w:rPr>
          <w:rFonts w:eastAsia="方正小标宋简体"/>
          <w:sz w:val="44"/>
          <w:szCs w:val="44"/>
        </w:rPr>
      </w:pPr>
      <w:r>
        <w:rPr>
          <w:rFonts w:eastAsia="方正小标宋简体"/>
          <w:sz w:val="44"/>
          <w:szCs w:val="44"/>
        </w:rPr>
        <w:t>202</w:t>
      </w:r>
      <w:r>
        <w:rPr>
          <w:rFonts w:eastAsia="方正小标宋简体"/>
          <w:sz w:val="44"/>
          <w:szCs w:val="44"/>
        </w:rPr>
        <w:t>4</w:t>
      </w:r>
      <w:r>
        <w:rPr>
          <w:rFonts w:eastAsia="方正小标宋简体"/>
          <w:sz w:val="44"/>
          <w:szCs w:val="44"/>
        </w:rPr>
        <w:t>年政府信息公开工作年度报告</w:t>
      </w:r>
    </w:p>
    <w:p w:rsidR="00D902E6" w:rsidRDefault="00D902E6" w:rsidP="00962B7E">
      <w:pPr>
        <w:spacing w:line="560" w:lineRule="exact"/>
        <w:ind w:firstLine="0"/>
        <w:jc w:val="center"/>
        <w:rPr>
          <w:rFonts w:eastAsia="方正小标宋简体"/>
          <w:sz w:val="44"/>
          <w:szCs w:val="44"/>
        </w:rPr>
      </w:pPr>
    </w:p>
    <w:p w:rsidR="00D902E6" w:rsidRDefault="009129A6" w:rsidP="00962B7E">
      <w:pPr>
        <w:spacing w:line="560" w:lineRule="exact"/>
        <w:ind w:firstLineChars="200" w:firstLine="640"/>
        <w:rPr>
          <w:rFonts w:eastAsia="仿宋_GB2312"/>
        </w:rPr>
      </w:pPr>
      <w:r>
        <w:rPr>
          <w:rFonts w:eastAsia="仿宋_GB2312"/>
        </w:rPr>
        <w:t>本报告根据《中华人民共和国政府信息公开条例》（国务院令第</w:t>
      </w:r>
      <w:r>
        <w:rPr>
          <w:rFonts w:eastAsia="仿宋_GB2312"/>
        </w:rPr>
        <w:t>711</w:t>
      </w:r>
      <w:r>
        <w:rPr>
          <w:rFonts w:eastAsia="仿宋_GB2312"/>
        </w:rPr>
        <w:t>号，以下简称《条例》）</w:t>
      </w:r>
      <w:r>
        <w:rPr>
          <w:rFonts w:eastAsia="仿宋_GB2312"/>
          <w:szCs w:val="32"/>
        </w:rPr>
        <w:t>和《国务院办公厅政府信息与政务公开办公室关于印发</w:t>
      </w:r>
      <w:r>
        <w:rPr>
          <w:rFonts w:eastAsia="仿宋_GB2312"/>
          <w:szCs w:val="32"/>
        </w:rPr>
        <w:t>&lt;</w:t>
      </w:r>
      <w:r>
        <w:rPr>
          <w:rFonts w:eastAsia="仿宋_GB2312"/>
          <w:szCs w:val="32"/>
        </w:rPr>
        <w:t>中华人民共和国政府信息公开工作年度报告格式</w:t>
      </w:r>
      <w:r>
        <w:rPr>
          <w:rFonts w:eastAsia="仿宋_GB2312"/>
          <w:szCs w:val="32"/>
        </w:rPr>
        <w:t>&gt;</w:t>
      </w:r>
      <w:r>
        <w:rPr>
          <w:rFonts w:eastAsia="仿宋_GB2312"/>
          <w:szCs w:val="32"/>
        </w:rPr>
        <w:t>的通知》（国办公开办函〔</w:t>
      </w:r>
      <w:r>
        <w:rPr>
          <w:rFonts w:eastAsia="仿宋_GB2312"/>
          <w:szCs w:val="32"/>
        </w:rPr>
        <w:t>2021</w:t>
      </w:r>
      <w:r>
        <w:rPr>
          <w:rFonts w:eastAsia="仿宋_GB2312"/>
          <w:szCs w:val="32"/>
        </w:rPr>
        <w:t>〕</w:t>
      </w:r>
      <w:r>
        <w:rPr>
          <w:rFonts w:eastAsia="仿宋_GB2312"/>
          <w:szCs w:val="32"/>
        </w:rPr>
        <w:t>30</w:t>
      </w:r>
      <w:r>
        <w:rPr>
          <w:rFonts w:eastAsia="仿宋_GB2312"/>
          <w:szCs w:val="32"/>
        </w:rPr>
        <w:t>号）相关要求编制</w:t>
      </w:r>
      <w:r>
        <w:rPr>
          <w:rFonts w:eastAsia="仿宋_GB2312"/>
        </w:rPr>
        <w:t>。报告全文</w:t>
      </w:r>
      <w:proofErr w:type="gramStart"/>
      <w:r>
        <w:rPr>
          <w:rFonts w:eastAsia="仿宋_GB2312"/>
        </w:rPr>
        <w:t>分总体</w:t>
      </w:r>
      <w:proofErr w:type="gramEnd"/>
      <w:r>
        <w:rPr>
          <w:rFonts w:eastAsia="仿宋_GB2312"/>
        </w:rPr>
        <w:t>情况、主动公开政府信息情况、收到和处理政府信息公开申请情况、政府信息公开行政复议和行政诉讼情况、存在的主要问题及改进情况、其他需要报告的事项六个部分。</w:t>
      </w:r>
    </w:p>
    <w:p w:rsidR="00D902E6" w:rsidRDefault="009129A6" w:rsidP="00962B7E">
      <w:pPr>
        <w:spacing w:line="560" w:lineRule="exact"/>
        <w:ind w:firstLineChars="200" w:firstLine="640"/>
        <w:rPr>
          <w:rFonts w:eastAsia="仿宋_GB2312"/>
        </w:rPr>
      </w:pPr>
      <w:r>
        <w:rPr>
          <w:rFonts w:eastAsia="仿宋_GB2312"/>
        </w:rPr>
        <w:t>报告中所列数据统计期限自</w:t>
      </w:r>
      <w:r>
        <w:rPr>
          <w:rFonts w:eastAsia="仿宋_GB2312"/>
        </w:rPr>
        <w:t>202</w:t>
      </w:r>
      <w:r>
        <w:rPr>
          <w:rFonts w:eastAsia="仿宋_GB2312"/>
        </w:rPr>
        <w:t>4</w:t>
      </w:r>
      <w:r>
        <w:rPr>
          <w:rFonts w:eastAsia="仿宋_GB2312"/>
        </w:rPr>
        <w:t>年</w:t>
      </w:r>
      <w:r>
        <w:rPr>
          <w:rFonts w:eastAsia="仿宋_GB2312"/>
        </w:rPr>
        <w:t>1</w:t>
      </w:r>
      <w:r>
        <w:rPr>
          <w:rFonts w:eastAsia="仿宋_GB2312"/>
        </w:rPr>
        <w:t>月</w:t>
      </w:r>
      <w:r>
        <w:rPr>
          <w:rFonts w:eastAsia="仿宋_GB2312"/>
        </w:rPr>
        <w:t>1</w:t>
      </w:r>
      <w:r>
        <w:rPr>
          <w:rFonts w:eastAsia="仿宋_GB2312"/>
        </w:rPr>
        <w:t>日始，至</w:t>
      </w:r>
      <w:r>
        <w:rPr>
          <w:rFonts w:eastAsia="仿宋_GB2312"/>
        </w:rPr>
        <w:t>202</w:t>
      </w:r>
      <w:r>
        <w:rPr>
          <w:rFonts w:eastAsia="仿宋_GB2312"/>
        </w:rPr>
        <w:t>4</w:t>
      </w:r>
      <w:r>
        <w:rPr>
          <w:rFonts w:eastAsia="仿宋_GB2312"/>
        </w:rPr>
        <w:t>年</w:t>
      </w:r>
      <w:r>
        <w:rPr>
          <w:rFonts w:eastAsia="仿宋_GB2312"/>
        </w:rPr>
        <w:t>12</w:t>
      </w:r>
      <w:r>
        <w:rPr>
          <w:rFonts w:eastAsia="仿宋_GB2312"/>
        </w:rPr>
        <w:t>月</w:t>
      </w:r>
      <w:r>
        <w:rPr>
          <w:rFonts w:eastAsia="仿宋_GB2312"/>
        </w:rPr>
        <w:t>31</w:t>
      </w:r>
      <w:r>
        <w:rPr>
          <w:rFonts w:eastAsia="仿宋_GB2312"/>
        </w:rPr>
        <w:t>日止。报告电子版可在高青县人民政府门户网站（</w:t>
      </w:r>
      <w:r>
        <w:rPr>
          <w:rFonts w:eastAsia="仿宋_GB2312"/>
        </w:rPr>
        <w:t>www.gaoqing.gov.cn</w:t>
      </w:r>
      <w:r>
        <w:rPr>
          <w:rFonts w:eastAsia="仿宋_GB2312"/>
        </w:rPr>
        <w:t>）查阅和下载。如对报告内容有疑问，请与高青县信访局办公室联系（地址：山东省淄博市高青县黄河路路</w:t>
      </w:r>
      <w:r>
        <w:rPr>
          <w:rFonts w:eastAsia="仿宋_GB2312"/>
        </w:rPr>
        <w:t>81</w:t>
      </w:r>
      <w:r>
        <w:rPr>
          <w:rFonts w:eastAsia="仿宋_GB2312"/>
        </w:rPr>
        <w:t>号；邮编：</w:t>
      </w:r>
      <w:r>
        <w:rPr>
          <w:rFonts w:eastAsia="仿宋_GB2312"/>
        </w:rPr>
        <w:t>256300</w:t>
      </w:r>
      <w:r>
        <w:rPr>
          <w:rFonts w:eastAsia="仿宋_GB2312"/>
        </w:rPr>
        <w:t>；电话：</w:t>
      </w:r>
      <w:r>
        <w:rPr>
          <w:rFonts w:eastAsia="仿宋_GB2312"/>
        </w:rPr>
        <w:t>0533-6967112</w:t>
      </w:r>
      <w:r>
        <w:rPr>
          <w:rFonts w:eastAsia="仿宋_GB2312"/>
        </w:rPr>
        <w:t>；传真：</w:t>
      </w:r>
      <w:r>
        <w:rPr>
          <w:rFonts w:eastAsia="仿宋_GB2312"/>
        </w:rPr>
        <w:t>0533-6967112</w:t>
      </w:r>
      <w:r>
        <w:rPr>
          <w:rFonts w:eastAsia="仿宋_GB2312"/>
        </w:rPr>
        <w:t>；邮箱：</w:t>
      </w:r>
      <w:r>
        <w:rPr>
          <w:rFonts w:eastAsia="仿宋_GB2312"/>
        </w:rPr>
        <w:t>gqxxfj@zb.shandong.cn</w:t>
      </w:r>
      <w:r>
        <w:rPr>
          <w:rFonts w:eastAsia="仿宋_GB2312"/>
        </w:rPr>
        <w:t>）。</w:t>
      </w:r>
    </w:p>
    <w:p w:rsidR="00D902E6" w:rsidRDefault="009129A6" w:rsidP="00962B7E">
      <w:pPr>
        <w:spacing w:line="560" w:lineRule="exact"/>
        <w:ind w:firstLineChars="200" w:firstLine="640"/>
        <w:rPr>
          <w:rFonts w:eastAsia="黑体"/>
          <w:szCs w:val="32"/>
        </w:rPr>
      </w:pPr>
      <w:r>
        <w:rPr>
          <w:rFonts w:eastAsia="黑体"/>
          <w:szCs w:val="32"/>
        </w:rPr>
        <w:t>一、总体情况</w:t>
      </w:r>
    </w:p>
    <w:p w:rsidR="00B208AA" w:rsidRDefault="009129A6" w:rsidP="00962B7E">
      <w:pPr>
        <w:spacing w:line="560" w:lineRule="exact"/>
        <w:ind w:firstLineChars="200" w:firstLine="640"/>
        <w:rPr>
          <w:rFonts w:eastAsia="仿宋_GB2312" w:hint="eastAsia"/>
          <w:szCs w:val="32"/>
        </w:rPr>
      </w:pPr>
      <w:r>
        <w:rPr>
          <w:rFonts w:eastAsia="仿宋_GB2312"/>
          <w:szCs w:val="32"/>
        </w:rPr>
        <w:t>202</w:t>
      </w:r>
      <w:r>
        <w:rPr>
          <w:rFonts w:eastAsia="仿宋_GB2312"/>
          <w:szCs w:val="32"/>
        </w:rPr>
        <w:t>4</w:t>
      </w:r>
      <w:r>
        <w:rPr>
          <w:rFonts w:eastAsia="仿宋_GB2312"/>
          <w:szCs w:val="32"/>
        </w:rPr>
        <w:t>年，高青县信访局坚持以习近平新时代中国特色社会主义思想为指导，</w:t>
      </w:r>
      <w:r w:rsidR="00B208AA">
        <w:rPr>
          <w:rFonts w:eastAsia="仿宋_GB2312" w:hint="eastAsia"/>
          <w:szCs w:val="32"/>
        </w:rPr>
        <w:t>紧密结合信访工作实际，深化公开内容，拓展公开领域，</w:t>
      </w:r>
      <w:r w:rsidR="00B208AA" w:rsidRPr="00B208AA">
        <w:rPr>
          <w:rFonts w:eastAsia="仿宋_GB2312" w:hint="eastAsia"/>
          <w:szCs w:val="32"/>
        </w:rPr>
        <w:t>推动政务公开与信访工作深度融合</w:t>
      </w:r>
      <w:r w:rsidR="00B208AA">
        <w:rPr>
          <w:rFonts w:eastAsia="仿宋_GB2312" w:hint="eastAsia"/>
          <w:szCs w:val="32"/>
        </w:rPr>
        <w:t>。</w:t>
      </w:r>
    </w:p>
    <w:p w:rsidR="00B208AA" w:rsidRDefault="009129A6" w:rsidP="00962B7E">
      <w:pPr>
        <w:spacing w:line="560" w:lineRule="exact"/>
        <w:jc w:val="left"/>
        <w:rPr>
          <w:rFonts w:eastAsia="仿宋_GB2312" w:hint="eastAsia"/>
          <w:szCs w:val="32"/>
        </w:rPr>
      </w:pPr>
      <w:r>
        <w:rPr>
          <w:rFonts w:eastAsia="楷体_GB2312"/>
        </w:rPr>
        <w:t>（一）主动公开</w:t>
      </w:r>
    </w:p>
    <w:p w:rsidR="00D902E6" w:rsidRDefault="00B208AA" w:rsidP="008742BD">
      <w:pPr>
        <w:spacing w:line="560" w:lineRule="exact"/>
        <w:rPr>
          <w:rFonts w:eastAsia="仿宋_GB2312" w:hint="eastAsia"/>
          <w:szCs w:val="32"/>
        </w:rPr>
      </w:pPr>
      <w:r>
        <w:rPr>
          <w:rFonts w:eastAsia="仿宋_GB2312" w:hint="eastAsia"/>
          <w:szCs w:val="32"/>
        </w:rPr>
        <w:t>坚持将政务公开作为推动信访工作的重要抓手，</w:t>
      </w:r>
      <w:r w:rsidR="005E2BFF">
        <w:rPr>
          <w:rFonts w:eastAsia="仿宋_GB2312" w:hint="eastAsia"/>
          <w:szCs w:val="32"/>
        </w:rPr>
        <w:t>以公开促落</w:t>
      </w:r>
      <w:r w:rsidR="005E2BFF">
        <w:rPr>
          <w:rFonts w:eastAsia="仿宋_GB2312" w:hint="eastAsia"/>
          <w:szCs w:val="32"/>
        </w:rPr>
        <w:lastRenderedPageBreak/>
        <w:t>实。</w:t>
      </w:r>
      <w:r w:rsidRPr="00D2777F">
        <w:rPr>
          <w:rFonts w:eastAsia="仿宋_GB2312" w:hint="eastAsia"/>
          <w:szCs w:val="32"/>
        </w:rPr>
        <w:t>制定</w:t>
      </w:r>
      <w:r>
        <w:rPr>
          <w:rFonts w:eastAsia="仿宋_GB2312"/>
          <w:szCs w:val="32"/>
        </w:rPr>
        <w:t>《高青县信访局</w:t>
      </w:r>
      <w:r>
        <w:rPr>
          <w:rFonts w:eastAsia="仿宋_GB2312" w:hint="eastAsia"/>
          <w:szCs w:val="32"/>
        </w:rPr>
        <w:t>2024</w:t>
      </w:r>
      <w:r>
        <w:rPr>
          <w:rFonts w:eastAsia="仿宋_GB2312" w:hint="eastAsia"/>
          <w:szCs w:val="32"/>
        </w:rPr>
        <w:t>年</w:t>
      </w:r>
      <w:r>
        <w:rPr>
          <w:rFonts w:eastAsia="仿宋_GB2312"/>
          <w:szCs w:val="32"/>
        </w:rPr>
        <w:t>政务公开工作方案》</w:t>
      </w:r>
      <w:r w:rsidRPr="00D2777F">
        <w:rPr>
          <w:rFonts w:eastAsia="仿宋_GB2312" w:hint="eastAsia"/>
          <w:szCs w:val="32"/>
        </w:rPr>
        <w:t>，对工作任务等进行安排部署。</w:t>
      </w:r>
      <w:r w:rsidR="005E2BFF" w:rsidRPr="00D2777F">
        <w:rPr>
          <w:rFonts w:eastAsia="仿宋_GB2312"/>
          <w:szCs w:val="32"/>
        </w:rPr>
        <w:t>紧紧围绕贯彻落实《信访工作条例》、</w:t>
      </w:r>
      <w:r w:rsidR="005E2BFF" w:rsidRPr="00D2777F">
        <w:rPr>
          <w:rFonts w:eastAsia="仿宋_GB2312" w:hint="eastAsia"/>
          <w:szCs w:val="32"/>
        </w:rPr>
        <w:t>信访工作法治化</w:t>
      </w:r>
      <w:r w:rsidR="005E2BFF" w:rsidRPr="00D2777F">
        <w:rPr>
          <w:rFonts w:eastAsia="仿宋_GB2312"/>
          <w:szCs w:val="32"/>
        </w:rPr>
        <w:t>等重点工作，及时向社会</w:t>
      </w:r>
      <w:r w:rsidR="005E2BFF">
        <w:rPr>
          <w:rFonts w:eastAsia="仿宋_GB2312" w:hint="eastAsia"/>
          <w:szCs w:val="32"/>
        </w:rPr>
        <w:t>公开</w:t>
      </w:r>
      <w:r w:rsidR="005E2BFF" w:rsidRPr="00D2777F">
        <w:rPr>
          <w:rFonts w:eastAsia="仿宋_GB2312"/>
          <w:szCs w:val="32"/>
        </w:rPr>
        <w:t>县党政领导接</w:t>
      </w:r>
      <w:r w:rsidR="005E2BFF" w:rsidRPr="00D2777F">
        <w:rPr>
          <w:rFonts w:eastAsia="仿宋_GB2312" w:hint="eastAsia"/>
          <w:szCs w:val="32"/>
        </w:rPr>
        <w:t>访</w:t>
      </w:r>
      <w:r w:rsidR="005E2BFF" w:rsidRPr="00D2777F">
        <w:rPr>
          <w:rFonts w:eastAsia="仿宋_GB2312"/>
          <w:szCs w:val="32"/>
        </w:rPr>
        <w:t>日安排等涉及群众信访权益的重要信息。</w:t>
      </w:r>
      <w:r w:rsidR="005E2BFF">
        <w:rPr>
          <w:rFonts w:eastAsia="仿宋_GB2312" w:hint="eastAsia"/>
          <w:szCs w:val="32"/>
        </w:rPr>
        <w:t>2024</w:t>
      </w:r>
      <w:r w:rsidR="005E2BFF">
        <w:rPr>
          <w:rFonts w:eastAsia="仿宋_GB2312" w:hint="eastAsia"/>
          <w:szCs w:val="32"/>
        </w:rPr>
        <w:t>年通过</w:t>
      </w:r>
      <w:r w:rsidR="005E2BFF" w:rsidRPr="00D2777F">
        <w:rPr>
          <w:rFonts w:eastAsia="仿宋_GB2312"/>
          <w:szCs w:val="32"/>
        </w:rPr>
        <w:t>政府网站及信息公开数量</w:t>
      </w:r>
      <w:r w:rsidR="005E2BFF" w:rsidRPr="00D2777F">
        <w:rPr>
          <w:rFonts w:eastAsia="仿宋_GB2312" w:hint="eastAsia"/>
          <w:szCs w:val="32"/>
        </w:rPr>
        <w:t>45</w:t>
      </w:r>
      <w:r w:rsidR="005E2BFF" w:rsidRPr="00D2777F">
        <w:rPr>
          <w:rFonts w:eastAsia="仿宋_GB2312"/>
          <w:szCs w:val="32"/>
        </w:rPr>
        <w:t>条</w:t>
      </w:r>
      <w:r w:rsidR="005E2BFF" w:rsidRPr="00D2777F">
        <w:rPr>
          <w:rFonts w:eastAsia="仿宋_GB2312" w:hint="eastAsia"/>
          <w:szCs w:val="32"/>
        </w:rPr>
        <w:t>，较去年增加</w:t>
      </w:r>
      <w:r w:rsidR="005E2BFF" w:rsidRPr="00D2777F">
        <w:rPr>
          <w:rFonts w:eastAsia="仿宋_GB2312" w:hint="eastAsia"/>
          <w:szCs w:val="32"/>
        </w:rPr>
        <w:t>3</w:t>
      </w:r>
      <w:r w:rsidR="005E2BFF" w:rsidRPr="00D2777F">
        <w:rPr>
          <w:rFonts w:eastAsia="仿宋_GB2312" w:hint="eastAsia"/>
          <w:szCs w:val="32"/>
        </w:rPr>
        <w:t>条，政务新媒体公开信息</w:t>
      </w:r>
      <w:r w:rsidR="005E2BFF" w:rsidRPr="00D2777F">
        <w:rPr>
          <w:rFonts w:eastAsia="仿宋_GB2312" w:hint="eastAsia"/>
          <w:szCs w:val="32"/>
        </w:rPr>
        <w:t>182</w:t>
      </w:r>
      <w:r w:rsidR="005E2BFF" w:rsidRPr="00D2777F">
        <w:rPr>
          <w:rFonts w:eastAsia="仿宋_GB2312" w:hint="eastAsia"/>
          <w:szCs w:val="32"/>
        </w:rPr>
        <w:t>条，较去年减少</w:t>
      </w:r>
      <w:r w:rsidR="005E2BFF" w:rsidRPr="00D2777F">
        <w:rPr>
          <w:rFonts w:eastAsia="仿宋_GB2312" w:hint="eastAsia"/>
          <w:szCs w:val="32"/>
        </w:rPr>
        <w:t>15</w:t>
      </w:r>
      <w:r w:rsidR="005E2BFF" w:rsidRPr="00D2777F">
        <w:rPr>
          <w:rFonts w:eastAsia="仿宋_GB2312" w:hint="eastAsia"/>
          <w:szCs w:val="32"/>
        </w:rPr>
        <w:t>条</w:t>
      </w:r>
      <w:r w:rsidR="005E2BFF" w:rsidRPr="00D2777F">
        <w:rPr>
          <w:rFonts w:eastAsia="仿宋_GB2312"/>
          <w:szCs w:val="32"/>
        </w:rPr>
        <w:t>。</w:t>
      </w:r>
      <w:r w:rsidR="005E2BFF">
        <w:rPr>
          <w:rFonts w:eastAsia="仿宋_GB2312" w:hint="eastAsia"/>
          <w:szCs w:val="32"/>
        </w:rPr>
        <w:t>持续做好政策解读，</w:t>
      </w:r>
      <w:r w:rsidR="005E2BFF" w:rsidRPr="00D2777F">
        <w:rPr>
          <w:rFonts w:eastAsia="仿宋_GB2312"/>
          <w:szCs w:val="32"/>
        </w:rPr>
        <w:t>通过开展《信访工作条例》宣传月、宣传日等活动，制作工作流程图、导引</w:t>
      </w:r>
      <w:proofErr w:type="gramStart"/>
      <w:r w:rsidR="005E2BFF" w:rsidRPr="00D2777F">
        <w:rPr>
          <w:rFonts w:eastAsia="仿宋_GB2312"/>
          <w:szCs w:val="32"/>
        </w:rPr>
        <w:t>图开展</w:t>
      </w:r>
      <w:proofErr w:type="gramEnd"/>
      <w:r w:rsidR="005E2BFF" w:rsidRPr="00D2777F">
        <w:rPr>
          <w:rFonts w:eastAsia="仿宋_GB2312"/>
          <w:szCs w:val="32"/>
        </w:rPr>
        <w:t>解读，不断加强有关政策的宣传贯彻落实。</w:t>
      </w:r>
      <w:r w:rsidR="005E2BFF">
        <w:rPr>
          <w:rFonts w:eastAsia="仿宋_GB2312" w:hint="eastAsia"/>
          <w:szCs w:val="32"/>
        </w:rPr>
        <w:t>加强</w:t>
      </w:r>
      <w:proofErr w:type="gramStart"/>
      <w:r w:rsidR="005E2BFF">
        <w:rPr>
          <w:rFonts w:eastAsia="仿宋_GB2312" w:hint="eastAsia"/>
          <w:szCs w:val="32"/>
        </w:rPr>
        <w:t>政民互动</w:t>
      </w:r>
      <w:proofErr w:type="gramEnd"/>
      <w:r w:rsidR="005E2BFF">
        <w:rPr>
          <w:rFonts w:eastAsia="仿宋_GB2312" w:hint="eastAsia"/>
          <w:szCs w:val="32"/>
        </w:rPr>
        <w:t>，办理</w:t>
      </w:r>
      <w:r w:rsidR="009129A6" w:rsidRPr="00D2777F">
        <w:rPr>
          <w:rFonts w:eastAsia="仿宋_GB2312" w:hint="eastAsia"/>
          <w:szCs w:val="32"/>
        </w:rPr>
        <w:t>12345</w:t>
      </w:r>
      <w:r w:rsidR="009129A6" w:rsidRPr="00D2777F">
        <w:rPr>
          <w:rFonts w:eastAsia="仿宋_GB2312" w:hint="eastAsia"/>
          <w:szCs w:val="32"/>
        </w:rPr>
        <w:t>政务服务热线承办件</w:t>
      </w:r>
      <w:r w:rsidR="009129A6" w:rsidRPr="00D2777F">
        <w:rPr>
          <w:rFonts w:eastAsia="仿宋_GB2312" w:hint="eastAsia"/>
          <w:szCs w:val="32"/>
        </w:rPr>
        <w:t>91</w:t>
      </w:r>
      <w:r w:rsidR="009129A6" w:rsidRPr="00D2777F">
        <w:rPr>
          <w:rFonts w:eastAsia="仿宋_GB2312" w:hint="eastAsia"/>
          <w:szCs w:val="32"/>
        </w:rPr>
        <w:t>件，满意率</w:t>
      </w:r>
      <w:r w:rsidR="009129A6" w:rsidRPr="00D2777F">
        <w:rPr>
          <w:rFonts w:eastAsia="仿宋_GB2312" w:hint="eastAsia"/>
          <w:szCs w:val="32"/>
        </w:rPr>
        <w:t>95%</w:t>
      </w:r>
      <w:r w:rsidR="009129A6" w:rsidRPr="00D2777F">
        <w:rPr>
          <w:rFonts w:eastAsia="仿宋_GB2312" w:hint="eastAsia"/>
          <w:szCs w:val="32"/>
        </w:rPr>
        <w:t>以上</w:t>
      </w:r>
      <w:r w:rsidR="005E2BFF">
        <w:rPr>
          <w:rFonts w:eastAsia="仿宋_GB2312" w:hint="eastAsia"/>
          <w:szCs w:val="32"/>
        </w:rPr>
        <w:t>；</w:t>
      </w:r>
      <w:r w:rsidR="009129A6" w:rsidRPr="00D2777F">
        <w:rPr>
          <w:rFonts w:eastAsia="仿宋_GB2312" w:hint="eastAsia"/>
          <w:szCs w:val="32"/>
        </w:rPr>
        <w:t>定期举办“政府开放日”活动，并邀请群众、各镇（街道）信访办工作人员参加，积极收集群众的意见建议，及时反馈信息，架起群众与县信访</w:t>
      </w:r>
      <w:proofErr w:type="gramStart"/>
      <w:r w:rsidR="009129A6" w:rsidRPr="00D2777F">
        <w:rPr>
          <w:rFonts w:eastAsia="仿宋_GB2312" w:hint="eastAsia"/>
          <w:szCs w:val="32"/>
        </w:rPr>
        <w:t>局有效</w:t>
      </w:r>
      <w:proofErr w:type="gramEnd"/>
      <w:r w:rsidR="009129A6" w:rsidRPr="00D2777F">
        <w:rPr>
          <w:rFonts w:eastAsia="仿宋_GB2312" w:hint="eastAsia"/>
          <w:szCs w:val="32"/>
        </w:rPr>
        <w:t>沟通的桥梁，增加信息公开度。</w:t>
      </w:r>
    </w:p>
    <w:p w:rsidR="008742BD" w:rsidRDefault="008742BD" w:rsidP="008742BD">
      <w:pPr>
        <w:spacing w:line="240" w:lineRule="auto"/>
        <w:ind w:firstLine="0"/>
        <w:rPr>
          <w:rFonts w:hint="eastAsia"/>
          <w:noProof/>
        </w:rPr>
      </w:pPr>
      <w:bookmarkStart w:id="0" w:name="OLE_LINK3"/>
      <w:r>
        <w:rPr>
          <w:noProof/>
        </w:rPr>
        <w:drawing>
          <wp:anchor distT="0" distB="0" distL="114300" distR="114300" simplePos="0" relativeHeight="251659264" behindDoc="0" locked="0" layoutInCell="1" allowOverlap="1" wp14:anchorId="167F56E6" wp14:editId="2E357BD7">
            <wp:simplePos x="0" y="0"/>
            <wp:positionH relativeFrom="column">
              <wp:posOffset>604012</wp:posOffset>
            </wp:positionH>
            <wp:positionV relativeFrom="paragraph">
              <wp:posOffset>133096</wp:posOffset>
            </wp:positionV>
            <wp:extent cx="4826000" cy="2449195"/>
            <wp:effectExtent l="0" t="0" r="12700" b="2730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0"/>
    </w:p>
    <w:p w:rsidR="008742BD" w:rsidRDefault="008742BD" w:rsidP="008742BD">
      <w:pPr>
        <w:spacing w:line="240" w:lineRule="auto"/>
        <w:ind w:firstLine="0"/>
        <w:rPr>
          <w:rFonts w:hint="eastAsia"/>
          <w:noProof/>
        </w:rPr>
      </w:pPr>
    </w:p>
    <w:p w:rsidR="008742BD" w:rsidRDefault="008742BD" w:rsidP="008742BD">
      <w:pPr>
        <w:spacing w:line="240" w:lineRule="auto"/>
        <w:ind w:firstLine="0"/>
        <w:rPr>
          <w:rFonts w:hint="eastAsia"/>
          <w:noProof/>
        </w:rPr>
      </w:pPr>
    </w:p>
    <w:p w:rsidR="008742BD" w:rsidRDefault="008742BD" w:rsidP="008742BD">
      <w:pPr>
        <w:spacing w:line="240" w:lineRule="auto"/>
        <w:ind w:firstLine="0"/>
        <w:rPr>
          <w:rFonts w:hint="eastAsia"/>
          <w:noProof/>
        </w:rPr>
      </w:pPr>
    </w:p>
    <w:p w:rsidR="008742BD" w:rsidRPr="00D2777F" w:rsidRDefault="008742BD" w:rsidP="008742BD">
      <w:pPr>
        <w:spacing w:line="240" w:lineRule="auto"/>
        <w:ind w:firstLine="0"/>
        <w:rPr>
          <w:rFonts w:eastAsia="仿宋_GB2312"/>
          <w:szCs w:val="32"/>
        </w:rPr>
      </w:pPr>
    </w:p>
    <w:p w:rsidR="008742BD" w:rsidRDefault="008742BD" w:rsidP="00962B7E">
      <w:pPr>
        <w:spacing w:line="560" w:lineRule="exact"/>
        <w:jc w:val="left"/>
        <w:rPr>
          <w:rFonts w:eastAsia="楷体_GB2312" w:hint="eastAsia"/>
        </w:rPr>
      </w:pPr>
    </w:p>
    <w:p w:rsidR="008742BD" w:rsidRDefault="008742BD" w:rsidP="00962B7E">
      <w:pPr>
        <w:spacing w:line="560" w:lineRule="exact"/>
        <w:jc w:val="left"/>
        <w:rPr>
          <w:rFonts w:eastAsia="楷体_GB2312" w:hint="eastAsia"/>
        </w:rPr>
      </w:pPr>
    </w:p>
    <w:p w:rsidR="008742BD" w:rsidRDefault="008742BD" w:rsidP="00962B7E">
      <w:pPr>
        <w:spacing w:line="560" w:lineRule="exact"/>
        <w:jc w:val="left"/>
        <w:rPr>
          <w:rFonts w:eastAsia="楷体_GB2312" w:hint="eastAsia"/>
        </w:rPr>
      </w:pPr>
    </w:p>
    <w:p w:rsidR="008742BD" w:rsidRDefault="008742BD" w:rsidP="00962B7E">
      <w:pPr>
        <w:spacing w:line="560" w:lineRule="exact"/>
        <w:jc w:val="left"/>
        <w:rPr>
          <w:rFonts w:eastAsia="楷体_GB2312" w:hint="eastAsia"/>
        </w:rPr>
      </w:pPr>
    </w:p>
    <w:p w:rsidR="00D902E6" w:rsidRDefault="009129A6" w:rsidP="00962B7E">
      <w:pPr>
        <w:spacing w:line="560" w:lineRule="exact"/>
        <w:jc w:val="left"/>
        <w:rPr>
          <w:rFonts w:eastAsia="楷体_GB2312" w:hint="eastAsia"/>
        </w:rPr>
      </w:pPr>
      <w:r>
        <w:rPr>
          <w:rFonts w:eastAsia="楷体_GB2312"/>
        </w:rPr>
        <w:t>（二）依申请公开</w:t>
      </w:r>
    </w:p>
    <w:p w:rsidR="00D902E6" w:rsidRDefault="005E2BFF" w:rsidP="00962B7E">
      <w:pPr>
        <w:spacing w:line="560" w:lineRule="exact"/>
        <w:jc w:val="left"/>
        <w:rPr>
          <w:rFonts w:eastAsia="仿宋_GB2312"/>
          <w:szCs w:val="32"/>
        </w:rPr>
      </w:pPr>
      <w:r>
        <w:rPr>
          <w:rFonts w:eastAsia="仿宋_GB2312" w:hint="eastAsia"/>
          <w:szCs w:val="32"/>
        </w:rPr>
        <w:t>将政府信息公开申请与信访工作</w:t>
      </w:r>
      <w:r w:rsidR="00F56066">
        <w:rPr>
          <w:rFonts w:eastAsia="仿宋_GB2312" w:hint="eastAsia"/>
          <w:szCs w:val="32"/>
        </w:rPr>
        <w:t>相</w:t>
      </w:r>
      <w:r>
        <w:rPr>
          <w:rFonts w:eastAsia="仿宋_GB2312" w:hint="eastAsia"/>
          <w:szCs w:val="32"/>
        </w:rPr>
        <w:t>结合，</w:t>
      </w:r>
      <w:r w:rsidR="00F56066">
        <w:rPr>
          <w:rFonts w:eastAsia="仿宋_GB2312" w:hint="eastAsia"/>
          <w:szCs w:val="32"/>
        </w:rPr>
        <w:t>引导群众依法依规对需要获取的信息提交申请，对于以政府信息公开形式进行信访</w:t>
      </w:r>
      <w:r w:rsidR="00F56066">
        <w:rPr>
          <w:rFonts w:eastAsia="仿宋_GB2312" w:hint="eastAsia"/>
          <w:szCs w:val="32"/>
        </w:rPr>
        <w:lastRenderedPageBreak/>
        <w:t>的，做好解释告知工作。</w:t>
      </w:r>
      <w:r w:rsidR="009129A6">
        <w:rPr>
          <w:rFonts w:eastAsia="仿宋_GB2312"/>
          <w:szCs w:val="32"/>
        </w:rPr>
        <w:t>2024</w:t>
      </w:r>
      <w:r w:rsidR="009129A6">
        <w:rPr>
          <w:rFonts w:eastAsia="仿宋_GB2312"/>
          <w:szCs w:val="32"/>
        </w:rPr>
        <w:t>年未收到政府信息公开申请，上年度结转</w:t>
      </w:r>
      <w:r w:rsidR="009129A6">
        <w:rPr>
          <w:rFonts w:eastAsia="仿宋_GB2312"/>
          <w:szCs w:val="32"/>
        </w:rPr>
        <w:t>0</w:t>
      </w:r>
      <w:r w:rsidR="009129A6">
        <w:rPr>
          <w:rFonts w:eastAsia="仿宋_GB2312"/>
          <w:szCs w:val="32"/>
        </w:rPr>
        <w:t>件。</w:t>
      </w:r>
      <w:r w:rsidR="009129A6">
        <w:rPr>
          <w:rFonts w:eastAsia="仿宋_GB2312"/>
          <w:szCs w:val="32"/>
        </w:rPr>
        <w:t>未因政府信息公开被申请行政复议、提起行政诉讼。</w:t>
      </w:r>
    </w:p>
    <w:p w:rsidR="00D902E6" w:rsidRDefault="009129A6" w:rsidP="00962B7E">
      <w:pPr>
        <w:spacing w:line="560" w:lineRule="exact"/>
        <w:jc w:val="left"/>
        <w:rPr>
          <w:rFonts w:eastAsia="楷体_GB2312" w:hint="eastAsia"/>
        </w:rPr>
      </w:pPr>
      <w:r>
        <w:rPr>
          <w:rFonts w:eastAsia="楷体_GB2312"/>
        </w:rPr>
        <w:t>（三）政府信息管理</w:t>
      </w:r>
    </w:p>
    <w:p w:rsidR="00F56066" w:rsidRDefault="00F56066" w:rsidP="00962B7E">
      <w:pPr>
        <w:spacing w:line="560" w:lineRule="exact"/>
        <w:jc w:val="left"/>
        <w:rPr>
          <w:rFonts w:eastAsia="楷体_GB2312" w:hint="eastAsia"/>
        </w:rPr>
      </w:pPr>
      <w:r>
        <w:rPr>
          <w:rFonts w:eastAsia="仿宋_GB2312" w:hint="eastAsia"/>
          <w:szCs w:val="32"/>
        </w:rPr>
        <w:t>梳理法定公开事项，开展主动公开事项目录编制，规范“机关简介、履职依据、财政预决算”等一级事项设置，以目录为基础规范</w:t>
      </w:r>
      <w:r w:rsidRPr="00F56066">
        <w:rPr>
          <w:rFonts w:eastAsia="仿宋_GB2312" w:hint="eastAsia"/>
          <w:szCs w:val="32"/>
        </w:rPr>
        <w:t>公开政府信息，</w:t>
      </w:r>
      <w:r>
        <w:rPr>
          <w:rFonts w:eastAsia="仿宋_GB2312" w:hint="eastAsia"/>
          <w:szCs w:val="32"/>
        </w:rPr>
        <w:t>防止出现过度公开的情况。</w:t>
      </w:r>
      <w:r w:rsidR="00962B7E" w:rsidRPr="00962B7E">
        <w:rPr>
          <w:rFonts w:eastAsia="仿宋_GB2312" w:hint="eastAsia"/>
          <w:szCs w:val="32"/>
        </w:rPr>
        <w:t>要加强信息公开审核把关</w:t>
      </w:r>
      <w:r w:rsidR="00962B7E">
        <w:rPr>
          <w:rFonts w:eastAsia="仿宋_GB2312" w:hint="eastAsia"/>
          <w:szCs w:val="32"/>
        </w:rPr>
        <w:t>，</w:t>
      </w:r>
      <w:r w:rsidR="00962B7E" w:rsidRPr="00962B7E">
        <w:rPr>
          <w:rFonts w:eastAsia="仿宋_GB2312" w:hint="eastAsia"/>
          <w:szCs w:val="32"/>
        </w:rPr>
        <w:t>严格执行“分级审核、先审后发”程序</w:t>
      </w:r>
      <w:r w:rsidR="00962B7E">
        <w:rPr>
          <w:rFonts w:eastAsia="仿宋_GB2312" w:hint="eastAsia"/>
          <w:szCs w:val="32"/>
        </w:rPr>
        <w:t>，严格信息公开属性认定，</w:t>
      </w:r>
      <w:r w:rsidR="00962B7E" w:rsidRPr="00962B7E">
        <w:rPr>
          <w:rFonts w:eastAsia="仿宋_GB2312" w:hint="eastAsia"/>
          <w:szCs w:val="32"/>
        </w:rPr>
        <w:t>积极稳妥地推进政府信息公开</w:t>
      </w:r>
      <w:r w:rsidR="00962B7E">
        <w:rPr>
          <w:rFonts w:eastAsia="仿宋_GB2312" w:hint="eastAsia"/>
          <w:szCs w:val="32"/>
        </w:rPr>
        <w:t>。</w:t>
      </w:r>
      <w:r>
        <w:rPr>
          <w:rFonts w:eastAsia="仿宋_GB2312" w:hint="eastAsia"/>
          <w:szCs w:val="32"/>
        </w:rPr>
        <w:t>持续做好</w:t>
      </w:r>
      <w:r>
        <w:rPr>
          <w:rFonts w:eastAsia="仿宋_GB2312"/>
          <w:szCs w:val="32"/>
        </w:rPr>
        <w:t>信息公开保密审查</w:t>
      </w:r>
      <w:r>
        <w:rPr>
          <w:rFonts w:eastAsia="仿宋_GB2312" w:hint="eastAsia"/>
          <w:szCs w:val="32"/>
        </w:rPr>
        <w:t>，对于拟公开信息逐项明确公开内容、公开渠道、公开范围等，</w:t>
      </w:r>
      <w:r w:rsidRPr="00F56066">
        <w:rPr>
          <w:rFonts w:eastAsia="仿宋_GB2312" w:hint="eastAsia"/>
          <w:szCs w:val="32"/>
        </w:rPr>
        <w:t>确保所有</w:t>
      </w:r>
      <w:r>
        <w:rPr>
          <w:rFonts w:eastAsia="仿宋_GB2312" w:hint="eastAsia"/>
          <w:szCs w:val="32"/>
        </w:rPr>
        <w:t>公开信息均</w:t>
      </w:r>
      <w:r w:rsidRPr="00F56066">
        <w:rPr>
          <w:rFonts w:eastAsia="仿宋_GB2312" w:hint="eastAsia"/>
          <w:szCs w:val="32"/>
        </w:rPr>
        <w:t>符合保密要求</w:t>
      </w:r>
      <w:r>
        <w:rPr>
          <w:rFonts w:eastAsia="仿宋_GB2312" w:hint="eastAsia"/>
          <w:szCs w:val="32"/>
        </w:rPr>
        <w:t>。</w:t>
      </w:r>
    </w:p>
    <w:p w:rsidR="00D902E6" w:rsidRDefault="009129A6" w:rsidP="00962B7E">
      <w:pPr>
        <w:spacing w:line="560" w:lineRule="exact"/>
        <w:jc w:val="left"/>
        <w:rPr>
          <w:rFonts w:eastAsia="楷体_GB2312"/>
          <w:highlight w:val="yellow"/>
        </w:rPr>
      </w:pPr>
      <w:r>
        <w:rPr>
          <w:rFonts w:eastAsia="楷体_GB2312"/>
        </w:rPr>
        <w:t>（四）政府信息公开平台建设</w:t>
      </w:r>
    </w:p>
    <w:p w:rsidR="00962B7E" w:rsidRDefault="00962B7E" w:rsidP="00962B7E">
      <w:pPr>
        <w:spacing w:line="560" w:lineRule="exact"/>
        <w:rPr>
          <w:rFonts w:eastAsia="仿宋_GB2312" w:hint="eastAsia"/>
          <w:szCs w:val="32"/>
        </w:rPr>
      </w:pPr>
      <w:r>
        <w:rPr>
          <w:rFonts w:eastAsia="仿宋_GB2312" w:hint="eastAsia"/>
          <w:szCs w:val="32"/>
        </w:rPr>
        <w:t>拓展政府信息公开平台，</w:t>
      </w:r>
      <w:r>
        <w:rPr>
          <w:rFonts w:eastAsia="仿宋_GB2312"/>
          <w:szCs w:val="32"/>
        </w:rPr>
        <w:t>在县信访群众接待大厅设置展板，对每月领导干部公开接访安排、《信访工作条例》等进行公开。</w:t>
      </w:r>
      <w:r>
        <w:rPr>
          <w:rFonts w:eastAsia="仿宋_GB2312" w:hint="eastAsia"/>
          <w:szCs w:val="32"/>
        </w:rPr>
        <w:t>结合</w:t>
      </w:r>
      <w:r>
        <w:rPr>
          <w:rFonts w:eastAsia="仿宋_GB2312" w:hint="eastAsia"/>
          <w:szCs w:val="32"/>
        </w:rPr>
        <w:t>信访工作实际，加强网上信访信息化综合平台应用，及时受理办理群众网上信访事项，主动回应社会关切，让信访事项全部放在网上流转、网下办理，实现了受理数据全录入、信访业务全应用、办理过程全公开</w:t>
      </w:r>
      <w:r>
        <w:rPr>
          <w:rFonts w:eastAsia="仿宋_GB2312" w:hint="eastAsia"/>
          <w:szCs w:val="32"/>
        </w:rPr>
        <w:t>。</w:t>
      </w:r>
    </w:p>
    <w:p w:rsidR="00D902E6" w:rsidRDefault="009129A6" w:rsidP="00962B7E">
      <w:pPr>
        <w:spacing w:line="560" w:lineRule="exact"/>
        <w:jc w:val="left"/>
        <w:rPr>
          <w:rFonts w:eastAsia="楷体_GB2312" w:hint="eastAsia"/>
        </w:rPr>
      </w:pPr>
      <w:r>
        <w:rPr>
          <w:rFonts w:eastAsia="楷体_GB2312"/>
        </w:rPr>
        <w:t>（五）监督保障</w:t>
      </w:r>
    </w:p>
    <w:p w:rsidR="00962B7E" w:rsidRDefault="00962B7E" w:rsidP="00962B7E">
      <w:pPr>
        <w:spacing w:line="560" w:lineRule="exact"/>
        <w:jc w:val="left"/>
        <w:rPr>
          <w:rFonts w:eastAsia="仿宋_GB2312" w:hint="eastAsia"/>
          <w:szCs w:val="32"/>
        </w:rPr>
      </w:pPr>
      <w:r w:rsidRPr="00962B7E">
        <w:rPr>
          <w:rFonts w:eastAsia="仿宋_GB2312" w:hint="eastAsia"/>
          <w:szCs w:val="32"/>
        </w:rPr>
        <w:t>召开专题会议</w:t>
      </w:r>
      <w:r w:rsidRPr="00962B7E">
        <w:rPr>
          <w:rFonts w:eastAsia="仿宋_GB2312" w:hint="eastAsia"/>
          <w:szCs w:val="32"/>
        </w:rPr>
        <w:t>1</w:t>
      </w:r>
      <w:r w:rsidRPr="00962B7E">
        <w:rPr>
          <w:rFonts w:eastAsia="仿宋_GB2312" w:hint="eastAsia"/>
          <w:szCs w:val="32"/>
        </w:rPr>
        <w:t>次调度政务公开工作进展，完善对考核涉及指标的公开工作进行部署安排。</w:t>
      </w:r>
      <w:r w:rsidRPr="00D2777F">
        <w:rPr>
          <w:rFonts w:eastAsia="仿宋_GB2312"/>
          <w:szCs w:val="32"/>
        </w:rPr>
        <w:t>办公室</w:t>
      </w:r>
      <w:r>
        <w:rPr>
          <w:rFonts w:eastAsia="仿宋_GB2312" w:hint="eastAsia"/>
          <w:szCs w:val="32"/>
        </w:rPr>
        <w:t>2</w:t>
      </w:r>
      <w:r>
        <w:rPr>
          <w:rFonts w:eastAsia="仿宋_GB2312" w:hint="eastAsia"/>
          <w:szCs w:val="32"/>
        </w:rPr>
        <w:t>名人员负责政务公开，组织本单位人员开展集中培训</w:t>
      </w:r>
      <w:r>
        <w:rPr>
          <w:rFonts w:eastAsia="仿宋_GB2312" w:hint="eastAsia"/>
          <w:szCs w:val="32"/>
        </w:rPr>
        <w:t>1</w:t>
      </w:r>
      <w:r>
        <w:rPr>
          <w:rFonts w:eastAsia="仿宋_GB2312" w:hint="eastAsia"/>
          <w:szCs w:val="32"/>
        </w:rPr>
        <w:t>次，就政府信息公开条例、主动公开事项目录编制等进行了培训。</w:t>
      </w:r>
    </w:p>
    <w:p w:rsidR="008742BD" w:rsidRDefault="008742BD" w:rsidP="00962B7E">
      <w:pPr>
        <w:spacing w:afterLines="50" w:after="156" w:line="240" w:lineRule="auto"/>
        <w:ind w:firstLineChars="200" w:firstLine="640"/>
        <w:rPr>
          <w:rFonts w:eastAsia="黑体" w:hint="eastAsia"/>
          <w:szCs w:val="32"/>
        </w:rPr>
      </w:pPr>
    </w:p>
    <w:p w:rsidR="00D902E6" w:rsidRDefault="009129A6" w:rsidP="00962B7E">
      <w:pPr>
        <w:spacing w:afterLines="50" w:after="156" w:line="240" w:lineRule="auto"/>
        <w:ind w:firstLineChars="200" w:firstLine="640"/>
        <w:rPr>
          <w:rFonts w:eastAsia="黑体"/>
          <w:szCs w:val="32"/>
        </w:rPr>
      </w:pPr>
      <w:bookmarkStart w:id="1" w:name="_GoBack"/>
      <w:bookmarkEnd w:id="1"/>
      <w:r>
        <w:rPr>
          <w:rFonts w:eastAsia="黑体"/>
          <w:szCs w:val="32"/>
        </w:rPr>
        <w:lastRenderedPageBreak/>
        <w:t>二</w:t>
      </w:r>
      <w:r>
        <w:rPr>
          <w:rFonts w:eastAsia="黑体"/>
          <w:szCs w:val="32"/>
        </w:rPr>
        <w:t>、主动公开政府信息情况</w:t>
      </w:r>
    </w:p>
    <w:tbl>
      <w:tblPr>
        <w:tblStyle w:val="a7"/>
        <w:tblW w:w="0" w:type="auto"/>
        <w:jc w:val="center"/>
        <w:tblLook w:val="04A0" w:firstRow="1" w:lastRow="0" w:firstColumn="1" w:lastColumn="0" w:noHBand="0" w:noVBand="1"/>
      </w:tblPr>
      <w:tblGrid>
        <w:gridCol w:w="2589"/>
        <w:gridCol w:w="2130"/>
        <w:gridCol w:w="2131"/>
        <w:gridCol w:w="2131"/>
      </w:tblGrid>
      <w:tr w:rsidR="00D902E6">
        <w:trPr>
          <w:trHeight w:hRule="exact" w:val="567"/>
          <w:jc w:val="center"/>
        </w:trPr>
        <w:tc>
          <w:tcPr>
            <w:tcW w:w="8981" w:type="dxa"/>
            <w:gridSpan w:val="4"/>
            <w:vAlign w:val="center"/>
          </w:tcPr>
          <w:p w:rsidR="00D902E6" w:rsidRDefault="009129A6">
            <w:pPr>
              <w:spacing w:line="240" w:lineRule="auto"/>
              <w:ind w:firstLine="0"/>
              <w:jc w:val="center"/>
              <w:rPr>
                <w:rFonts w:eastAsia="黑体"/>
                <w:sz w:val="20"/>
              </w:rPr>
            </w:pPr>
            <w:r>
              <w:rPr>
                <w:rFonts w:eastAsia="宋体"/>
                <w:snapToGrid/>
                <w:color w:val="000000"/>
                <w:sz w:val="20"/>
              </w:rPr>
              <w:t>第二十条第（一）项</w:t>
            </w:r>
          </w:p>
        </w:tc>
      </w:tr>
      <w:tr w:rsidR="00D902E6">
        <w:trPr>
          <w:trHeight w:hRule="exact" w:val="567"/>
          <w:jc w:val="center"/>
        </w:trPr>
        <w:tc>
          <w:tcPr>
            <w:tcW w:w="2589" w:type="dxa"/>
            <w:vAlign w:val="center"/>
          </w:tcPr>
          <w:p w:rsidR="00D902E6" w:rsidRDefault="009129A6">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2130" w:type="dxa"/>
            <w:vAlign w:val="center"/>
          </w:tcPr>
          <w:p w:rsidR="00D902E6" w:rsidRDefault="009129A6">
            <w:pPr>
              <w:widowControl/>
              <w:autoSpaceDE/>
              <w:autoSpaceDN/>
              <w:snapToGrid/>
              <w:spacing w:line="240" w:lineRule="auto"/>
              <w:ind w:firstLine="0"/>
              <w:jc w:val="center"/>
              <w:rPr>
                <w:rFonts w:eastAsia="宋体"/>
                <w:snapToGrid/>
                <w:sz w:val="20"/>
              </w:rPr>
            </w:pPr>
            <w:r>
              <w:rPr>
                <w:rFonts w:eastAsia="宋体"/>
                <w:snapToGrid/>
                <w:color w:val="000000"/>
                <w:sz w:val="20"/>
              </w:rPr>
              <w:t>本年</w:t>
            </w:r>
            <w:r>
              <w:rPr>
                <w:rFonts w:eastAsia="宋体"/>
                <w:snapToGrid/>
                <w:sz w:val="20"/>
              </w:rPr>
              <w:t>制发件数</w:t>
            </w:r>
          </w:p>
        </w:tc>
        <w:tc>
          <w:tcPr>
            <w:tcW w:w="2131" w:type="dxa"/>
            <w:vAlign w:val="center"/>
          </w:tcPr>
          <w:p w:rsidR="00D902E6" w:rsidRDefault="009129A6">
            <w:pPr>
              <w:widowControl/>
              <w:autoSpaceDE/>
              <w:autoSpaceDN/>
              <w:snapToGrid/>
              <w:spacing w:line="240" w:lineRule="auto"/>
              <w:ind w:firstLine="0"/>
              <w:jc w:val="center"/>
              <w:rPr>
                <w:rFonts w:eastAsia="宋体"/>
                <w:snapToGrid/>
                <w:sz w:val="20"/>
              </w:rPr>
            </w:pPr>
            <w:r>
              <w:rPr>
                <w:rFonts w:eastAsia="宋体"/>
                <w:snapToGrid/>
                <w:color w:val="000000"/>
                <w:sz w:val="20"/>
              </w:rPr>
              <w:t>本年废止件数</w:t>
            </w:r>
          </w:p>
        </w:tc>
        <w:tc>
          <w:tcPr>
            <w:tcW w:w="2131" w:type="dxa"/>
            <w:vAlign w:val="center"/>
          </w:tcPr>
          <w:p w:rsidR="00D902E6" w:rsidRDefault="009129A6">
            <w:pPr>
              <w:widowControl/>
              <w:autoSpaceDE/>
              <w:autoSpaceDN/>
              <w:snapToGrid/>
              <w:spacing w:line="240" w:lineRule="auto"/>
              <w:ind w:firstLine="0"/>
              <w:jc w:val="center"/>
              <w:rPr>
                <w:rFonts w:eastAsia="宋体"/>
                <w:snapToGrid/>
                <w:sz w:val="20"/>
              </w:rPr>
            </w:pPr>
            <w:r>
              <w:rPr>
                <w:rFonts w:eastAsia="宋体"/>
                <w:snapToGrid/>
                <w:color w:val="000000"/>
                <w:sz w:val="20"/>
              </w:rPr>
              <w:t>现行有效件</w:t>
            </w:r>
            <w:r>
              <w:rPr>
                <w:rFonts w:eastAsia="宋体"/>
                <w:snapToGrid/>
                <w:sz w:val="20"/>
              </w:rPr>
              <w:t>数</w:t>
            </w:r>
          </w:p>
        </w:tc>
      </w:tr>
      <w:tr w:rsidR="00D902E6">
        <w:trPr>
          <w:trHeight w:hRule="exact" w:val="567"/>
          <w:jc w:val="center"/>
        </w:trPr>
        <w:tc>
          <w:tcPr>
            <w:tcW w:w="2589" w:type="dxa"/>
            <w:vAlign w:val="center"/>
          </w:tcPr>
          <w:p w:rsidR="00D902E6" w:rsidRDefault="009129A6">
            <w:pPr>
              <w:widowControl/>
              <w:autoSpaceDE/>
              <w:autoSpaceDN/>
              <w:snapToGrid/>
              <w:spacing w:line="240" w:lineRule="auto"/>
              <w:ind w:firstLine="0"/>
              <w:rPr>
                <w:rFonts w:eastAsia="宋体"/>
                <w:snapToGrid/>
                <w:color w:val="000000"/>
                <w:sz w:val="20"/>
              </w:rPr>
            </w:pPr>
            <w:r>
              <w:rPr>
                <w:rFonts w:eastAsia="宋体"/>
                <w:snapToGrid/>
                <w:color w:val="000000"/>
                <w:sz w:val="20"/>
              </w:rPr>
              <w:t>规章</w:t>
            </w:r>
          </w:p>
        </w:tc>
        <w:tc>
          <w:tcPr>
            <w:tcW w:w="2130" w:type="dxa"/>
            <w:vAlign w:val="center"/>
          </w:tcPr>
          <w:p w:rsidR="00D902E6" w:rsidRDefault="009129A6">
            <w:pPr>
              <w:spacing w:line="240" w:lineRule="auto"/>
              <w:ind w:firstLine="0"/>
              <w:jc w:val="center"/>
              <w:rPr>
                <w:rFonts w:eastAsia="黑体"/>
                <w:sz w:val="24"/>
                <w:szCs w:val="24"/>
              </w:rPr>
            </w:pPr>
            <w:r>
              <w:rPr>
                <w:rFonts w:eastAsia="黑体"/>
                <w:sz w:val="24"/>
                <w:szCs w:val="24"/>
              </w:rPr>
              <w:t>0</w:t>
            </w:r>
          </w:p>
        </w:tc>
        <w:tc>
          <w:tcPr>
            <w:tcW w:w="2131" w:type="dxa"/>
            <w:vAlign w:val="center"/>
          </w:tcPr>
          <w:p w:rsidR="00D902E6" w:rsidRDefault="009129A6">
            <w:pPr>
              <w:spacing w:line="240" w:lineRule="auto"/>
              <w:ind w:firstLine="0"/>
              <w:jc w:val="center"/>
              <w:rPr>
                <w:rFonts w:eastAsia="黑体"/>
                <w:sz w:val="24"/>
                <w:szCs w:val="24"/>
              </w:rPr>
            </w:pPr>
            <w:r>
              <w:rPr>
                <w:rFonts w:eastAsia="黑体"/>
                <w:sz w:val="24"/>
                <w:szCs w:val="24"/>
              </w:rPr>
              <w:t>0</w:t>
            </w:r>
          </w:p>
        </w:tc>
        <w:tc>
          <w:tcPr>
            <w:tcW w:w="2131" w:type="dxa"/>
            <w:vAlign w:val="center"/>
          </w:tcPr>
          <w:p w:rsidR="00D902E6" w:rsidRDefault="009129A6">
            <w:pPr>
              <w:spacing w:line="240" w:lineRule="auto"/>
              <w:ind w:firstLine="0"/>
              <w:jc w:val="center"/>
              <w:rPr>
                <w:rFonts w:eastAsia="黑体"/>
                <w:sz w:val="24"/>
                <w:szCs w:val="24"/>
              </w:rPr>
            </w:pPr>
            <w:r>
              <w:rPr>
                <w:rFonts w:eastAsia="黑体"/>
                <w:sz w:val="24"/>
                <w:szCs w:val="24"/>
              </w:rPr>
              <w:t>0</w:t>
            </w:r>
          </w:p>
        </w:tc>
      </w:tr>
      <w:tr w:rsidR="00D902E6">
        <w:trPr>
          <w:trHeight w:hRule="exact" w:val="567"/>
          <w:jc w:val="center"/>
        </w:trPr>
        <w:tc>
          <w:tcPr>
            <w:tcW w:w="2589" w:type="dxa"/>
            <w:vAlign w:val="center"/>
          </w:tcPr>
          <w:p w:rsidR="00D902E6" w:rsidRDefault="009129A6">
            <w:pPr>
              <w:widowControl/>
              <w:autoSpaceDE/>
              <w:autoSpaceDN/>
              <w:snapToGrid/>
              <w:spacing w:line="240" w:lineRule="auto"/>
              <w:ind w:firstLine="0"/>
              <w:rPr>
                <w:rFonts w:eastAsia="宋体"/>
                <w:snapToGrid/>
                <w:color w:val="000000"/>
                <w:sz w:val="20"/>
              </w:rPr>
            </w:pPr>
            <w:r>
              <w:rPr>
                <w:rFonts w:eastAsia="宋体"/>
                <w:snapToGrid/>
                <w:color w:val="000000"/>
                <w:sz w:val="20"/>
              </w:rPr>
              <w:t>行政规范性文件</w:t>
            </w:r>
          </w:p>
        </w:tc>
        <w:tc>
          <w:tcPr>
            <w:tcW w:w="2130" w:type="dxa"/>
            <w:vAlign w:val="center"/>
          </w:tcPr>
          <w:p w:rsidR="00D902E6" w:rsidRDefault="009129A6">
            <w:pPr>
              <w:spacing w:line="240" w:lineRule="auto"/>
              <w:ind w:firstLine="0"/>
              <w:jc w:val="center"/>
              <w:rPr>
                <w:rFonts w:eastAsia="黑体"/>
                <w:sz w:val="24"/>
                <w:szCs w:val="24"/>
              </w:rPr>
            </w:pPr>
            <w:r>
              <w:rPr>
                <w:rFonts w:eastAsia="黑体"/>
                <w:sz w:val="24"/>
                <w:szCs w:val="24"/>
              </w:rPr>
              <w:t>0</w:t>
            </w:r>
          </w:p>
        </w:tc>
        <w:tc>
          <w:tcPr>
            <w:tcW w:w="2131" w:type="dxa"/>
            <w:vAlign w:val="center"/>
          </w:tcPr>
          <w:p w:rsidR="00D902E6" w:rsidRDefault="009129A6">
            <w:pPr>
              <w:spacing w:line="240" w:lineRule="auto"/>
              <w:ind w:firstLine="0"/>
              <w:jc w:val="center"/>
              <w:rPr>
                <w:rFonts w:eastAsia="黑体"/>
                <w:sz w:val="24"/>
                <w:szCs w:val="24"/>
              </w:rPr>
            </w:pPr>
            <w:r>
              <w:rPr>
                <w:rFonts w:eastAsia="黑体"/>
                <w:sz w:val="24"/>
                <w:szCs w:val="24"/>
              </w:rPr>
              <w:t>0</w:t>
            </w:r>
          </w:p>
        </w:tc>
        <w:tc>
          <w:tcPr>
            <w:tcW w:w="2131" w:type="dxa"/>
            <w:vAlign w:val="center"/>
          </w:tcPr>
          <w:p w:rsidR="00D902E6" w:rsidRDefault="009129A6">
            <w:pPr>
              <w:spacing w:line="240" w:lineRule="auto"/>
              <w:ind w:firstLine="0"/>
              <w:jc w:val="center"/>
              <w:rPr>
                <w:rFonts w:eastAsia="黑体"/>
                <w:sz w:val="24"/>
                <w:szCs w:val="24"/>
              </w:rPr>
            </w:pPr>
            <w:r>
              <w:rPr>
                <w:rFonts w:eastAsia="黑体"/>
                <w:sz w:val="24"/>
                <w:szCs w:val="24"/>
              </w:rPr>
              <w:t>0</w:t>
            </w:r>
          </w:p>
        </w:tc>
      </w:tr>
      <w:tr w:rsidR="00D902E6">
        <w:trPr>
          <w:trHeight w:hRule="exact" w:val="567"/>
          <w:jc w:val="center"/>
        </w:trPr>
        <w:tc>
          <w:tcPr>
            <w:tcW w:w="8981" w:type="dxa"/>
            <w:gridSpan w:val="4"/>
            <w:vAlign w:val="center"/>
          </w:tcPr>
          <w:p w:rsidR="00D902E6" w:rsidRDefault="009129A6">
            <w:pPr>
              <w:spacing w:line="240" w:lineRule="auto"/>
              <w:ind w:firstLine="0"/>
              <w:jc w:val="center"/>
              <w:rPr>
                <w:rFonts w:eastAsia="宋体"/>
                <w:snapToGrid/>
                <w:color w:val="000000"/>
                <w:sz w:val="20"/>
              </w:rPr>
            </w:pPr>
            <w:r>
              <w:rPr>
                <w:rFonts w:eastAsia="宋体"/>
                <w:snapToGrid/>
                <w:color w:val="000000"/>
                <w:sz w:val="20"/>
              </w:rPr>
              <w:t>第二十条第（五）项</w:t>
            </w:r>
          </w:p>
        </w:tc>
      </w:tr>
      <w:tr w:rsidR="00D902E6">
        <w:trPr>
          <w:trHeight w:hRule="exact" w:val="567"/>
          <w:jc w:val="center"/>
        </w:trPr>
        <w:tc>
          <w:tcPr>
            <w:tcW w:w="2589" w:type="dxa"/>
            <w:vAlign w:val="center"/>
          </w:tcPr>
          <w:p w:rsidR="00D902E6" w:rsidRDefault="009129A6">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rsidR="00D902E6" w:rsidRDefault="009129A6">
            <w:pPr>
              <w:spacing w:line="240" w:lineRule="auto"/>
              <w:ind w:firstLine="0"/>
              <w:jc w:val="center"/>
              <w:rPr>
                <w:rFonts w:eastAsia="黑体"/>
                <w:sz w:val="20"/>
              </w:rPr>
            </w:pPr>
            <w:r>
              <w:rPr>
                <w:rFonts w:eastAsia="宋体"/>
                <w:snapToGrid/>
                <w:color w:val="000000"/>
                <w:sz w:val="20"/>
              </w:rPr>
              <w:t>本年处理决定数量</w:t>
            </w:r>
          </w:p>
        </w:tc>
      </w:tr>
      <w:tr w:rsidR="00D902E6">
        <w:trPr>
          <w:trHeight w:hRule="exact" w:val="567"/>
          <w:jc w:val="center"/>
        </w:trPr>
        <w:tc>
          <w:tcPr>
            <w:tcW w:w="2589" w:type="dxa"/>
            <w:vAlign w:val="center"/>
          </w:tcPr>
          <w:p w:rsidR="00D902E6" w:rsidRDefault="009129A6">
            <w:pPr>
              <w:widowControl/>
              <w:autoSpaceDE/>
              <w:autoSpaceDN/>
              <w:snapToGrid/>
              <w:spacing w:line="240" w:lineRule="auto"/>
              <w:ind w:firstLine="0"/>
              <w:rPr>
                <w:rFonts w:eastAsia="宋体"/>
                <w:snapToGrid/>
                <w:color w:val="000000"/>
                <w:sz w:val="20"/>
              </w:rPr>
            </w:pPr>
            <w:r>
              <w:rPr>
                <w:rFonts w:eastAsia="宋体"/>
                <w:snapToGrid/>
                <w:color w:val="000000"/>
                <w:sz w:val="20"/>
              </w:rPr>
              <w:t>行政许可</w:t>
            </w:r>
          </w:p>
        </w:tc>
        <w:tc>
          <w:tcPr>
            <w:tcW w:w="6392" w:type="dxa"/>
            <w:gridSpan w:val="3"/>
            <w:vAlign w:val="center"/>
          </w:tcPr>
          <w:p w:rsidR="00D902E6" w:rsidRDefault="009129A6">
            <w:pPr>
              <w:spacing w:line="240" w:lineRule="auto"/>
              <w:ind w:firstLine="0"/>
              <w:jc w:val="center"/>
              <w:rPr>
                <w:rFonts w:eastAsia="黑体"/>
                <w:sz w:val="20"/>
              </w:rPr>
            </w:pPr>
            <w:r>
              <w:rPr>
                <w:rFonts w:eastAsia="黑体"/>
                <w:sz w:val="24"/>
                <w:szCs w:val="24"/>
              </w:rPr>
              <w:t>0</w:t>
            </w:r>
          </w:p>
        </w:tc>
      </w:tr>
      <w:tr w:rsidR="00D902E6">
        <w:trPr>
          <w:trHeight w:hRule="exact" w:val="567"/>
          <w:jc w:val="center"/>
        </w:trPr>
        <w:tc>
          <w:tcPr>
            <w:tcW w:w="8981" w:type="dxa"/>
            <w:gridSpan w:val="4"/>
            <w:vAlign w:val="center"/>
          </w:tcPr>
          <w:p w:rsidR="00D902E6" w:rsidRDefault="009129A6">
            <w:pPr>
              <w:spacing w:line="240" w:lineRule="auto"/>
              <w:ind w:firstLine="0"/>
              <w:jc w:val="center"/>
              <w:rPr>
                <w:rFonts w:eastAsia="宋体"/>
                <w:snapToGrid/>
                <w:color w:val="000000"/>
                <w:sz w:val="20"/>
              </w:rPr>
            </w:pPr>
            <w:r>
              <w:rPr>
                <w:rFonts w:eastAsia="宋体"/>
                <w:snapToGrid/>
                <w:color w:val="000000"/>
                <w:sz w:val="20"/>
              </w:rPr>
              <w:t>第二十条第（六）项</w:t>
            </w:r>
          </w:p>
        </w:tc>
      </w:tr>
      <w:tr w:rsidR="00D902E6">
        <w:trPr>
          <w:trHeight w:hRule="exact" w:val="567"/>
          <w:jc w:val="center"/>
        </w:trPr>
        <w:tc>
          <w:tcPr>
            <w:tcW w:w="2589" w:type="dxa"/>
            <w:vAlign w:val="center"/>
          </w:tcPr>
          <w:p w:rsidR="00D902E6" w:rsidRDefault="009129A6">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rsidR="00D902E6" w:rsidRDefault="009129A6">
            <w:pPr>
              <w:spacing w:line="240" w:lineRule="auto"/>
              <w:ind w:firstLine="0"/>
              <w:jc w:val="center"/>
              <w:rPr>
                <w:rFonts w:eastAsia="黑体"/>
                <w:sz w:val="20"/>
              </w:rPr>
            </w:pPr>
            <w:r>
              <w:rPr>
                <w:rFonts w:eastAsia="宋体"/>
                <w:snapToGrid/>
                <w:color w:val="000000"/>
                <w:sz w:val="20"/>
              </w:rPr>
              <w:t>本年处理决定数量</w:t>
            </w:r>
          </w:p>
        </w:tc>
      </w:tr>
      <w:tr w:rsidR="00D902E6">
        <w:trPr>
          <w:trHeight w:hRule="exact" w:val="567"/>
          <w:jc w:val="center"/>
        </w:trPr>
        <w:tc>
          <w:tcPr>
            <w:tcW w:w="2589" w:type="dxa"/>
            <w:vAlign w:val="center"/>
          </w:tcPr>
          <w:p w:rsidR="00D902E6" w:rsidRDefault="009129A6">
            <w:pPr>
              <w:widowControl/>
              <w:autoSpaceDE/>
              <w:autoSpaceDN/>
              <w:snapToGrid/>
              <w:spacing w:line="240" w:lineRule="auto"/>
              <w:ind w:firstLine="0"/>
              <w:rPr>
                <w:rFonts w:eastAsia="宋体"/>
                <w:snapToGrid/>
                <w:color w:val="000000"/>
                <w:sz w:val="20"/>
              </w:rPr>
            </w:pPr>
            <w:r>
              <w:rPr>
                <w:rFonts w:eastAsia="宋体"/>
                <w:snapToGrid/>
                <w:color w:val="000000"/>
                <w:sz w:val="20"/>
              </w:rPr>
              <w:t>行政处罚</w:t>
            </w:r>
          </w:p>
        </w:tc>
        <w:tc>
          <w:tcPr>
            <w:tcW w:w="6392" w:type="dxa"/>
            <w:gridSpan w:val="3"/>
            <w:vAlign w:val="center"/>
          </w:tcPr>
          <w:p w:rsidR="00D902E6" w:rsidRDefault="009129A6">
            <w:pPr>
              <w:spacing w:line="240" w:lineRule="auto"/>
              <w:ind w:firstLine="0"/>
              <w:jc w:val="center"/>
              <w:rPr>
                <w:rFonts w:eastAsia="黑体"/>
                <w:sz w:val="24"/>
                <w:szCs w:val="24"/>
              </w:rPr>
            </w:pPr>
            <w:r>
              <w:rPr>
                <w:rFonts w:eastAsia="黑体"/>
                <w:sz w:val="24"/>
                <w:szCs w:val="24"/>
              </w:rPr>
              <w:t>0</w:t>
            </w:r>
          </w:p>
        </w:tc>
      </w:tr>
      <w:tr w:rsidR="00D902E6">
        <w:trPr>
          <w:trHeight w:hRule="exact" w:val="567"/>
          <w:jc w:val="center"/>
        </w:trPr>
        <w:tc>
          <w:tcPr>
            <w:tcW w:w="2589" w:type="dxa"/>
            <w:vAlign w:val="center"/>
          </w:tcPr>
          <w:p w:rsidR="00D902E6" w:rsidRDefault="009129A6">
            <w:pPr>
              <w:widowControl/>
              <w:autoSpaceDE/>
              <w:autoSpaceDN/>
              <w:snapToGrid/>
              <w:spacing w:line="240" w:lineRule="auto"/>
              <w:ind w:firstLine="0"/>
              <w:rPr>
                <w:rFonts w:eastAsia="宋体"/>
                <w:snapToGrid/>
                <w:color w:val="000000"/>
                <w:sz w:val="20"/>
              </w:rPr>
            </w:pPr>
            <w:r>
              <w:rPr>
                <w:rFonts w:eastAsia="宋体"/>
                <w:snapToGrid/>
                <w:color w:val="000000"/>
                <w:sz w:val="20"/>
              </w:rPr>
              <w:t>行政强制</w:t>
            </w:r>
          </w:p>
        </w:tc>
        <w:tc>
          <w:tcPr>
            <w:tcW w:w="6392" w:type="dxa"/>
            <w:gridSpan w:val="3"/>
            <w:vAlign w:val="center"/>
          </w:tcPr>
          <w:p w:rsidR="00D902E6" w:rsidRDefault="009129A6">
            <w:pPr>
              <w:spacing w:line="240" w:lineRule="auto"/>
              <w:ind w:firstLine="0"/>
              <w:jc w:val="center"/>
              <w:rPr>
                <w:rFonts w:eastAsia="黑体"/>
                <w:sz w:val="24"/>
                <w:szCs w:val="24"/>
              </w:rPr>
            </w:pPr>
            <w:r>
              <w:rPr>
                <w:rFonts w:eastAsia="黑体"/>
                <w:sz w:val="24"/>
                <w:szCs w:val="24"/>
              </w:rPr>
              <w:t>0</w:t>
            </w:r>
          </w:p>
        </w:tc>
      </w:tr>
      <w:tr w:rsidR="00D902E6">
        <w:trPr>
          <w:trHeight w:hRule="exact" w:val="567"/>
          <w:jc w:val="center"/>
        </w:trPr>
        <w:tc>
          <w:tcPr>
            <w:tcW w:w="8981" w:type="dxa"/>
            <w:gridSpan w:val="4"/>
            <w:vAlign w:val="center"/>
          </w:tcPr>
          <w:p w:rsidR="00D902E6" w:rsidRDefault="009129A6">
            <w:pPr>
              <w:spacing w:line="240" w:lineRule="auto"/>
              <w:ind w:firstLine="0"/>
              <w:jc w:val="center"/>
              <w:rPr>
                <w:rFonts w:eastAsia="宋体"/>
                <w:snapToGrid/>
                <w:color w:val="000000"/>
                <w:sz w:val="20"/>
              </w:rPr>
            </w:pPr>
            <w:r>
              <w:rPr>
                <w:rFonts w:eastAsia="宋体"/>
                <w:snapToGrid/>
                <w:color w:val="000000"/>
                <w:sz w:val="20"/>
              </w:rPr>
              <w:t>第二十条第（八）项</w:t>
            </w:r>
          </w:p>
        </w:tc>
      </w:tr>
      <w:tr w:rsidR="00D902E6">
        <w:trPr>
          <w:trHeight w:hRule="exact" w:val="567"/>
          <w:jc w:val="center"/>
        </w:trPr>
        <w:tc>
          <w:tcPr>
            <w:tcW w:w="2589" w:type="dxa"/>
            <w:vAlign w:val="center"/>
          </w:tcPr>
          <w:p w:rsidR="00D902E6" w:rsidRDefault="009129A6">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rsidR="00D902E6" w:rsidRDefault="009129A6">
            <w:pPr>
              <w:spacing w:line="240" w:lineRule="auto"/>
              <w:ind w:firstLine="0"/>
              <w:jc w:val="center"/>
              <w:rPr>
                <w:rFonts w:eastAsia="黑体"/>
                <w:sz w:val="20"/>
              </w:rPr>
            </w:pPr>
            <w:r>
              <w:rPr>
                <w:rFonts w:eastAsia="宋体"/>
                <w:snapToGrid/>
                <w:color w:val="000000"/>
                <w:sz w:val="20"/>
              </w:rPr>
              <w:t>本年收费金额（单位：万元）</w:t>
            </w:r>
          </w:p>
        </w:tc>
      </w:tr>
      <w:tr w:rsidR="00D902E6">
        <w:trPr>
          <w:trHeight w:hRule="exact" w:val="567"/>
          <w:jc w:val="center"/>
        </w:trPr>
        <w:tc>
          <w:tcPr>
            <w:tcW w:w="2589" w:type="dxa"/>
            <w:vAlign w:val="center"/>
          </w:tcPr>
          <w:p w:rsidR="00D902E6" w:rsidRDefault="009129A6">
            <w:pPr>
              <w:widowControl/>
              <w:autoSpaceDE/>
              <w:autoSpaceDN/>
              <w:snapToGrid/>
              <w:spacing w:line="240" w:lineRule="auto"/>
              <w:ind w:firstLine="0"/>
              <w:rPr>
                <w:rFonts w:eastAsia="宋体"/>
                <w:snapToGrid/>
                <w:color w:val="000000"/>
                <w:sz w:val="20"/>
              </w:rPr>
            </w:pPr>
            <w:r>
              <w:rPr>
                <w:rFonts w:eastAsia="宋体"/>
                <w:snapToGrid/>
                <w:color w:val="000000"/>
                <w:sz w:val="20"/>
              </w:rPr>
              <w:t>行政事业性收费</w:t>
            </w:r>
          </w:p>
        </w:tc>
        <w:tc>
          <w:tcPr>
            <w:tcW w:w="6392" w:type="dxa"/>
            <w:gridSpan w:val="3"/>
            <w:vAlign w:val="center"/>
          </w:tcPr>
          <w:p w:rsidR="00D902E6" w:rsidRDefault="009129A6">
            <w:pPr>
              <w:spacing w:line="240" w:lineRule="auto"/>
              <w:ind w:firstLine="0"/>
              <w:jc w:val="center"/>
              <w:rPr>
                <w:rFonts w:eastAsia="黑体"/>
                <w:sz w:val="20"/>
              </w:rPr>
            </w:pPr>
            <w:r>
              <w:rPr>
                <w:rFonts w:eastAsia="黑体"/>
                <w:sz w:val="24"/>
                <w:szCs w:val="24"/>
              </w:rPr>
              <w:t>0</w:t>
            </w:r>
          </w:p>
        </w:tc>
      </w:tr>
    </w:tbl>
    <w:p w:rsidR="00D902E6" w:rsidRDefault="00D902E6">
      <w:pPr>
        <w:spacing w:line="240" w:lineRule="auto"/>
        <w:ind w:firstLine="0"/>
        <w:rPr>
          <w:rFonts w:eastAsia="黑体"/>
          <w:sz w:val="30"/>
          <w:szCs w:val="30"/>
        </w:rPr>
      </w:pPr>
    </w:p>
    <w:p w:rsidR="00D902E6" w:rsidRDefault="00D902E6">
      <w:pPr>
        <w:spacing w:line="240" w:lineRule="auto"/>
        <w:ind w:firstLine="0"/>
        <w:rPr>
          <w:rFonts w:eastAsia="黑体"/>
          <w:sz w:val="30"/>
          <w:szCs w:val="30"/>
        </w:rPr>
      </w:pPr>
    </w:p>
    <w:p w:rsidR="00D902E6" w:rsidRDefault="00D902E6">
      <w:pPr>
        <w:spacing w:line="240" w:lineRule="auto"/>
        <w:ind w:firstLine="0"/>
        <w:rPr>
          <w:rFonts w:eastAsia="黑体"/>
          <w:sz w:val="30"/>
          <w:szCs w:val="30"/>
        </w:rPr>
      </w:pPr>
    </w:p>
    <w:p w:rsidR="00D902E6" w:rsidRDefault="00D902E6">
      <w:pPr>
        <w:spacing w:line="240" w:lineRule="auto"/>
        <w:ind w:firstLine="0"/>
        <w:rPr>
          <w:rFonts w:eastAsia="黑体" w:hint="eastAsia"/>
          <w:sz w:val="30"/>
          <w:szCs w:val="30"/>
        </w:rPr>
      </w:pPr>
    </w:p>
    <w:p w:rsidR="00962B7E" w:rsidRDefault="00962B7E">
      <w:pPr>
        <w:spacing w:line="240" w:lineRule="auto"/>
        <w:ind w:firstLine="0"/>
        <w:rPr>
          <w:rFonts w:eastAsia="黑体" w:hint="eastAsia"/>
          <w:sz w:val="30"/>
          <w:szCs w:val="30"/>
        </w:rPr>
      </w:pPr>
    </w:p>
    <w:p w:rsidR="00962B7E" w:rsidRDefault="00962B7E">
      <w:pPr>
        <w:spacing w:line="240" w:lineRule="auto"/>
        <w:ind w:firstLine="0"/>
        <w:rPr>
          <w:rFonts w:eastAsia="黑体" w:hint="eastAsia"/>
          <w:sz w:val="30"/>
          <w:szCs w:val="30"/>
        </w:rPr>
      </w:pPr>
    </w:p>
    <w:p w:rsidR="00962B7E" w:rsidRDefault="00962B7E">
      <w:pPr>
        <w:spacing w:line="240" w:lineRule="auto"/>
        <w:ind w:firstLine="0"/>
        <w:rPr>
          <w:rFonts w:eastAsia="黑体" w:hint="eastAsia"/>
          <w:sz w:val="30"/>
          <w:szCs w:val="30"/>
        </w:rPr>
      </w:pPr>
    </w:p>
    <w:p w:rsidR="00962B7E" w:rsidRDefault="00962B7E">
      <w:pPr>
        <w:spacing w:line="240" w:lineRule="auto"/>
        <w:ind w:firstLine="0"/>
        <w:rPr>
          <w:rFonts w:eastAsia="黑体" w:hint="eastAsia"/>
          <w:sz w:val="30"/>
          <w:szCs w:val="30"/>
        </w:rPr>
      </w:pPr>
    </w:p>
    <w:p w:rsidR="00962B7E" w:rsidRDefault="00962B7E">
      <w:pPr>
        <w:spacing w:line="240" w:lineRule="auto"/>
        <w:ind w:firstLine="0"/>
        <w:rPr>
          <w:rFonts w:eastAsia="黑体" w:hint="eastAsia"/>
          <w:sz w:val="30"/>
          <w:szCs w:val="30"/>
        </w:rPr>
      </w:pPr>
    </w:p>
    <w:p w:rsidR="00962B7E" w:rsidRDefault="00962B7E">
      <w:pPr>
        <w:spacing w:line="240" w:lineRule="auto"/>
        <w:ind w:firstLine="0"/>
        <w:rPr>
          <w:rFonts w:eastAsia="黑体" w:hint="eastAsia"/>
          <w:sz w:val="30"/>
          <w:szCs w:val="30"/>
        </w:rPr>
      </w:pPr>
    </w:p>
    <w:p w:rsidR="00962B7E" w:rsidRDefault="00962B7E">
      <w:pPr>
        <w:spacing w:line="240" w:lineRule="auto"/>
        <w:ind w:firstLine="0"/>
        <w:rPr>
          <w:rFonts w:eastAsia="黑体"/>
          <w:sz w:val="30"/>
          <w:szCs w:val="30"/>
        </w:rPr>
      </w:pPr>
    </w:p>
    <w:p w:rsidR="00D902E6" w:rsidRDefault="00D902E6">
      <w:pPr>
        <w:spacing w:line="240" w:lineRule="auto"/>
        <w:ind w:firstLine="0"/>
        <w:rPr>
          <w:rFonts w:eastAsia="黑体"/>
          <w:sz w:val="30"/>
          <w:szCs w:val="30"/>
        </w:rPr>
      </w:pPr>
    </w:p>
    <w:p w:rsidR="00D902E6" w:rsidRDefault="009129A6">
      <w:pPr>
        <w:spacing w:afterLines="50" w:after="156" w:line="240" w:lineRule="auto"/>
        <w:ind w:firstLineChars="200" w:firstLine="640"/>
        <w:rPr>
          <w:rFonts w:eastAsia="黑体"/>
          <w:szCs w:val="32"/>
        </w:rPr>
      </w:pPr>
      <w:r>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D902E6">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left"/>
              <w:rPr>
                <w:rFonts w:eastAsia="宋体"/>
                <w:snapToGrid/>
                <w:sz w:val="24"/>
                <w:szCs w:val="24"/>
              </w:rPr>
            </w:pPr>
            <w:r>
              <w:rPr>
                <w:rFonts w:eastAsia="楷体"/>
                <w:snapToGrid/>
                <w:sz w:val="20"/>
              </w:rPr>
              <w:t>（本列数据的勾</w:t>
            </w:r>
            <w:proofErr w:type="gramStart"/>
            <w:r>
              <w:rPr>
                <w:rFonts w:eastAsia="楷体"/>
                <w:snapToGrid/>
                <w:sz w:val="20"/>
              </w:rPr>
              <w:t>稽</w:t>
            </w:r>
            <w:proofErr w:type="gramEnd"/>
            <w:r>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申请人情况</w:t>
            </w:r>
          </w:p>
        </w:tc>
      </w:tr>
      <w:tr w:rsidR="00D902E6">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总计</w:t>
            </w:r>
          </w:p>
        </w:tc>
      </w:tr>
      <w:tr w:rsidR="00D902E6">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商业</w:t>
            </w:r>
          </w:p>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科研</w:t>
            </w:r>
          </w:p>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r>
      <w:tr w:rsidR="00D902E6">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（二）部分公开</w:t>
            </w:r>
            <w:r>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1.</w:t>
            </w:r>
            <w:r>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2.</w:t>
            </w:r>
            <w:r>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3.</w:t>
            </w:r>
            <w:r>
              <w:rPr>
                <w:rFonts w:eastAsia="宋体"/>
                <w:snapToGrid/>
                <w:sz w:val="20"/>
              </w:rPr>
              <w:t>危及</w:t>
            </w:r>
            <w:r>
              <w:rPr>
                <w:rFonts w:eastAsia="宋体"/>
                <w:snapToGrid/>
                <w:sz w:val="20"/>
              </w:rPr>
              <w:t>“</w:t>
            </w:r>
            <w:r>
              <w:rPr>
                <w:rFonts w:eastAsia="宋体"/>
                <w:snapToGrid/>
                <w:sz w:val="20"/>
              </w:rPr>
              <w:t>三安全</w:t>
            </w:r>
            <w:proofErr w:type="gramStart"/>
            <w:r>
              <w:rPr>
                <w:rFonts w:eastAsia="宋体"/>
                <w:snapToGrid/>
                <w:sz w:val="20"/>
              </w:rPr>
              <w:t>一</w:t>
            </w:r>
            <w:proofErr w:type="gramEnd"/>
            <w:r>
              <w:rPr>
                <w:rFonts w:eastAsia="宋体"/>
                <w:snapToGrid/>
                <w:sz w:val="20"/>
              </w:rPr>
              <w:t>稳定</w:t>
            </w:r>
            <w:r>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4.</w:t>
            </w:r>
            <w:r>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5.</w:t>
            </w:r>
            <w:r>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6.</w:t>
            </w:r>
            <w:r>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7.</w:t>
            </w:r>
            <w:r>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8.</w:t>
            </w:r>
            <w:r>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1.</w:t>
            </w:r>
            <w:r>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2.</w:t>
            </w:r>
            <w:r>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3.</w:t>
            </w:r>
            <w:r>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（五）</w:t>
            </w:r>
            <w:proofErr w:type="gramStart"/>
            <w:r>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1.</w:t>
            </w:r>
            <w:r>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2.</w:t>
            </w:r>
            <w:r>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3.</w:t>
            </w:r>
            <w:r>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4.</w:t>
            </w:r>
            <w:r>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trHeight w:val="779"/>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rPr>
                <w:rFonts w:eastAsia="宋体"/>
                <w:snapToGrid/>
                <w:sz w:val="24"/>
                <w:szCs w:val="24"/>
              </w:rPr>
            </w:pPr>
            <w:r>
              <w:rPr>
                <w:rFonts w:eastAsia="宋体"/>
                <w:snapToGrid/>
                <w:sz w:val="20"/>
              </w:rPr>
              <w:t>5.</w:t>
            </w:r>
            <w:r>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rPr>
                <w:rFonts w:eastAsia="宋体"/>
                <w:snapToGrid/>
                <w:sz w:val="24"/>
                <w:szCs w:val="24"/>
              </w:rPr>
            </w:pPr>
            <w:r>
              <w:rPr>
                <w:rFonts w:eastAsia="宋体"/>
                <w:snapToGrid/>
                <w:sz w:val="20"/>
              </w:rPr>
              <w:t>1.</w:t>
            </w:r>
            <w:r>
              <w:rPr>
                <w:rFonts w:eastAsia="宋体"/>
                <w:snapToGrid/>
                <w:sz w:val="20"/>
              </w:rPr>
              <w:t>申请人无正当理由逾期</w:t>
            </w:r>
            <w:proofErr w:type="gramStart"/>
            <w:r>
              <w:rPr>
                <w:rFonts w:eastAsia="宋体"/>
                <w:snapToGrid/>
                <w:sz w:val="20"/>
              </w:rPr>
              <w:t>不</w:t>
            </w:r>
            <w:proofErr w:type="gramEnd"/>
            <w:r>
              <w:rPr>
                <w:rFonts w:eastAsia="宋体"/>
                <w:snapToGrid/>
                <w:sz w:val="20"/>
              </w:rPr>
              <w:t>补正、行政机关</w:t>
            </w:r>
            <w:proofErr w:type="gramStart"/>
            <w:r>
              <w:rPr>
                <w:rFonts w:eastAsia="宋体"/>
                <w:snapToGrid/>
                <w:sz w:val="20"/>
              </w:rPr>
              <w:t>不</w:t>
            </w:r>
            <w:proofErr w:type="gramEnd"/>
            <w:r>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rPr>
                <w:rFonts w:eastAsia="宋体"/>
                <w:snapToGrid/>
                <w:sz w:val="24"/>
                <w:szCs w:val="24"/>
              </w:rPr>
            </w:pPr>
            <w:r>
              <w:rPr>
                <w:rFonts w:eastAsia="宋体"/>
                <w:snapToGrid/>
                <w:sz w:val="20"/>
              </w:rPr>
              <w:t>2.</w:t>
            </w:r>
            <w:r>
              <w:rPr>
                <w:rFonts w:eastAsia="宋体"/>
                <w:snapToGrid/>
                <w:sz w:val="20"/>
              </w:rPr>
              <w:t>申请人逾期未按收费通知要求缴纳费用、行政机关</w:t>
            </w:r>
            <w:proofErr w:type="gramStart"/>
            <w:r>
              <w:rPr>
                <w:rFonts w:eastAsia="宋体"/>
                <w:snapToGrid/>
                <w:sz w:val="20"/>
              </w:rPr>
              <w:t>不</w:t>
            </w:r>
            <w:proofErr w:type="gramEnd"/>
            <w:r>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3.</w:t>
            </w:r>
            <w:r>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0" w:type="auto"/>
            <w:vMerge/>
            <w:tcBorders>
              <w:top w:val="nil"/>
              <w:left w:val="single" w:sz="8" w:space="0" w:color="auto"/>
              <w:bottom w:val="inset"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r w:rsidR="00D902E6">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left"/>
              <w:rPr>
                <w:rFonts w:eastAsia="宋体"/>
                <w:snapToGrid/>
                <w:sz w:val="24"/>
                <w:szCs w:val="24"/>
              </w:rPr>
            </w:pPr>
            <w:r>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bl>
    <w:p w:rsidR="00D902E6" w:rsidRDefault="00D902E6">
      <w:pPr>
        <w:spacing w:line="240" w:lineRule="auto"/>
        <w:ind w:firstLineChars="200" w:firstLine="600"/>
        <w:rPr>
          <w:rFonts w:eastAsia="黑体"/>
          <w:sz w:val="30"/>
          <w:szCs w:val="30"/>
        </w:rPr>
      </w:pPr>
    </w:p>
    <w:p w:rsidR="00D902E6" w:rsidRDefault="009129A6">
      <w:pPr>
        <w:spacing w:afterLines="50" w:after="156" w:line="240" w:lineRule="auto"/>
        <w:ind w:firstLineChars="200" w:firstLine="640"/>
        <w:rPr>
          <w:rFonts w:eastAsia="黑体"/>
          <w:sz w:val="30"/>
          <w:szCs w:val="30"/>
        </w:rPr>
      </w:pPr>
      <w:r>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D902E6">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行政诉讼</w:t>
            </w:r>
          </w:p>
        </w:tc>
      </w:tr>
      <w:tr w:rsidR="00D902E6">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其他</w:t>
            </w:r>
            <w:r>
              <w:rPr>
                <w:rFonts w:eastAsia="宋体"/>
                <w:snapToGrid/>
                <w:sz w:val="20"/>
              </w:rPr>
              <w:br/>
            </w:r>
            <w:r>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r>
            <w:r>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复议后起诉</w:t>
            </w:r>
          </w:p>
        </w:tc>
      </w:tr>
      <w:tr w:rsidR="00D902E6">
        <w:trPr>
          <w:jc w:val="center"/>
        </w:trPr>
        <w:tc>
          <w:tcPr>
            <w:tcW w:w="0" w:type="auto"/>
            <w:vMerge/>
            <w:tcBorders>
              <w:top w:val="nil"/>
              <w:left w:val="single" w:sz="8" w:space="0" w:color="auto"/>
              <w:bottom w:val="single"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902E6" w:rsidRDefault="00D902E6">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其他</w:t>
            </w:r>
            <w:r>
              <w:rPr>
                <w:rFonts w:eastAsia="宋体"/>
                <w:snapToGrid/>
                <w:sz w:val="20"/>
              </w:rPr>
              <w:br/>
            </w:r>
            <w:r>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r>
            <w:r>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color w:val="000000"/>
                <w:sz w:val="20"/>
              </w:rPr>
              <w:t>其他</w:t>
            </w:r>
            <w:r>
              <w:rPr>
                <w:rFonts w:eastAsia="宋体"/>
                <w:snapToGrid/>
                <w:color w:val="000000"/>
                <w:sz w:val="20"/>
              </w:rPr>
              <w:br/>
            </w:r>
            <w:r>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r>
            <w:r>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Default="009129A6">
            <w:pPr>
              <w:widowControl/>
              <w:autoSpaceDE/>
              <w:autoSpaceDN/>
              <w:snapToGrid/>
              <w:spacing w:line="240" w:lineRule="auto"/>
              <w:ind w:firstLine="0"/>
              <w:jc w:val="center"/>
              <w:rPr>
                <w:rFonts w:eastAsia="宋体"/>
                <w:snapToGrid/>
                <w:sz w:val="24"/>
                <w:szCs w:val="24"/>
              </w:rPr>
            </w:pPr>
            <w:r>
              <w:rPr>
                <w:rFonts w:eastAsia="宋体"/>
                <w:snapToGrid/>
                <w:color w:val="000000"/>
                <w:sz w:val="20"/>
              </w:rPr>
              <w:t>总计</w:t>
            </w:r>
          </w:p>
        </w:tc>
      </w:tr>
      <w:tr w:rsidR="00D902E6">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Pr="00962B7E" w:rsidRDefault="00962B7E">
            <w:pPr>
              <w:widowControl/>
              <w:autoSpaceDE/>
              <w:autoSpaceDN/>
              <w:snapToGrid/>
              <w:spacing w:line="240" w:lineRule="auto"/>
              <w:ind w:firstLine="0"/>
              <w:jc w:val="center"/>
              <w:rPr>
                <w:rFonts w:eastAsia="宋体"/>
                <w:snapToGrid/>
                <w:szCs w:val="32"/>
              </w:rPr>
            </w:pPr>
            <w:r>
              <w:rPr>
                <w:rFonts w:eastAsia="黑体"/>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Pr="00962B7E" w:rsidRDefault="00962B7E">
            <w:pPr>
              <w:widowControl/>
              <w:autoSpaceDE/>
              <w:autoSpaceDN/>
              <w:snapToGrid/>
              <w:spacing w:line="240" w:lineRule="auto"/>
              <w:ind w:firstLine="0"/>
              <w:jc w:val="center"/>
              <w:rPr>
                <w:rFonts w:eastAsia="宋体"/>
                <w:snapToGrid/>
                <w:szCs w:val="32"/>
              </w:rPr>
            </w:pPr>
            <w:r>
              <w:rPr>
                <w:rFonts w:eastAsia="黑体"/>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Pr="00962B7E" w:rsidRDefault="00962B7E">
            <w:pPr>
              <w:widowControl/>
              <w:autoSpaceDE/>
              <w:autoSpaceDN/>
              <w:snapToGrid/>
              <w:spacing w:line="240" w:lineRule="auto"/>
              <w:ind w:firstLine="0"/>
              <w:jc w:val="center"/>
              <w:rPr>
                <w:rFonts w:eastAsia="宋体"/>
                <w:snapToGrid/>
                <w:szCs w:val="32"/>
              </w:rPr>
            </w:pPr>
            <w:r>
              <w:rPr>
                <w:rFonts w:eastAsia="黑体"/>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Pr="00962B7E" w:rsidRDefault="00962B7E">
            <w:pPr>
              <w:widowControl/>
              <w:autoSpaceDE/>
              <w:autoSpaceDN/>
              <w:snapToGrid/>
              <w:spacing w:line="240" w:lineRule="auto"/>
              <w:ind w:firstLine="0"/>
              <w:jc w:val="center"/>
              <w:rPr>
                <w:rFonts w:eastAsia="宋体"/>
                <w:snapToGrid/>
                <w:szCs w:val="32"/>
              </w:rPr>
            </w:pPr>
            <w:r>
              <w:rPr>
                <w:rFonts w:eastAsia="黑体"/>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Pr="00962B7E" w:rsidRDefault="00962B7E">
            <w:pPr>
              <w:widowControl/>
              <w:autoSpaceDE/>
              <w:autoSpaceDN/>
              <w:snapToGrid/>
              <w:spacing w:line="240" w:lineRule="auto"/>
              <w:ind w:firstLine="0"/>
              <w:jc w:val="center"/>
              <w:rPr>
                <w:rFonts w:eastAsia="宋体"/>
                <w:snapToGrid/>
                <w:szCs w:val="32"/>
              </w:rPr>
            </w:pPr>
            <w:r>
              <w:rPr>
                <w:rFonts w:eastAsia="黑体"/>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Pr="00962B7E" w:rsidRDefault="00962B7E">
            <w:pPr>
              <w:widowControl/>
              <w:autoSpaceDE/>
              <w:autoSpaceDN/>
              <w:snapToGrid/>
              <w:spacing w:line="240" w:lineRule="auto"/>
              <w:ind w:firstLine="0"/>
              <w:jc w:val="center"/>
              <w:rPr>
                <w:rFonts w:eastAsia="宋体"/>
                <w:snapToGrid/>
                <w:szCs w:val="32"/>
              </w:rPr>
            </w:pPr>
            <w:r>
              <w:rPr>
                <w:rFonts w:eastAsia="黑体"/>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Pr="00962B7E" w:rsidRDefault="00962B7E">
            <w:pPr>
              <w:widowControl/>
              <w:autoSpaceDE/>
              <w:autoSpaceDN/>
              <w:snapToGrid/>
              <w:spacing w:line="240" w:lineRule="auto"/>
              <w:ind w:firstLine="0"/>
              <w:jc w:val="center"/>
              <w:rPr>
                <w:rFonts w:eastAsia="宋体"/>
                <w:snapToGrid/>
                <w:szCs w:val="32"/>
              </w:rPr>
            </w:pPr>
            <w:r>
              <w:rPr>
                <w:rFonts w:eastAsia="黑体"/>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Pr="00962B7E" w:rsidRDefault="00962B7E">
            <w:pPr>
              <w:widowControl/>
              <w:autoSpaceDE/>
              <w:autoSpaceDN/>
              <w:snapToGrid/>
              <w:spacing w:line="240" w:lineRule="auto"/>
              <w:ind w:firstLine="0"/>
              <w:jc w:val="center"/>
              <w:rPr>
                <w:rFonts w:eastAsia="宋体"/>
                <w:snapToGrid/>
                <w:szCs w:val="32"/>
              </w:rPr>
            </w:pPr>
            <w:r>
              <w:rPr>
                <w:rFonts w:eastAsia="黑体"/>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Pr="00962B7E" w:rsidRDefault="00962B7E">
            <w:pPr>
              <w:widowControl/>
              <w:autoSpaceDE/>
              <w:autoSpaceDN/>
              <w:snapToGrid/>
              <w:spacing w:line="240" w:lineRule="auto"/>
              <w:ind w:firstLine="0"/>
              <w:jc w:val="center"/>
              <w:rPr>
                <w:rFonts w:eastAsia="宋体"/>
                <w:snapToGrid/>
                <w:szCs w:val="32"/>
              </w:rPr>
            </w:pPr>
            <w:r>
              <w:rPr>
                <w:rFonts w:eastAsia="黑体"/>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Pr="00962B7E" w:rsidRDefault="00962B7E">
            <w:pPr>
              <w:widowControl/>
              <w:autoSpaceDE/>
              <w:autoSpaceDN/>
              <w:snapToGrid/>
              <w:spacing w:line="240" w:lineRule="auto"/>
              <w:ind w:firstLine="0"/>
              <w:jc w:val="center"/>
              <w:rPr>
                <w:rFonts w:eastAsia="宋体"/>
                <w:snapToGrid/>
                <w:szCs w:val="32"/>
              </w:rPr>
            </w:pPr>
            <w:r>
              <w:rPr>
                <w:rFonts w:eastAsia="黑体"/>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Pr="00962B7E" w:rsidRDefault="00962B7E">
            <w:pPr>
              <w:widowControl/>
              <w:autoSpaceDE/>
              <w:autoSpaceDN/>
              <w:snapToGrid/>
              <w:spacing w:line="240" w:lineRule="auto"/>
              <w:ind w:firstLine="0"/>
              <w:jc w:val="center"/>
              <w:rPr>
                <w:rFonts w:eastAsia="宋体"/>
                <w:snapToGrid/>
                <w:szCs w:val="32"/>
              </w:rPr>
            </w:pPr>
            <w:r>
              <w:rPr>
                <w:rFonts w:eastAsia="黑体"/>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Pr="00962B7E" w:rsidRDefault="00962B7E">
            <w:pPr>
              <w:widowControl/>
              <w:autoSpaceDE/>
              <w:autoSpaceDN/>
              <w:snapToGrid/>
              <w:spacing w:line="240" w:lineRule="auto"/>
              <w:ind w:firstLine="0"/>
              <w:jc w:val="center"/>
              <w:rPr>
                <w:rFonts w:eastAsia="宋体"/>
                <w:snapToGrid/>
                <w:szCs w:val="32"/>
              </w:rPr>
            </w:pPr>
            <w:r>
              <w:rPr>
                <w:rFonts w:eastAsia="黑体"/>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Pr="00962B7E" w:rsidRDefault="00962B7E">
            <w:pPr>
              <w:widowControl/>
              <w:autoSpaceDE/>
              <w:autoSpaceDN/>
              <w:snapToGrid/>
              <w:spacing w:line="240" w:lineRule="auto"/>
              <w:ind w:firstLine="0"/>
              <w:jc w:val="center"/>
              <w:rPr>
                <w:rFonts w:eastAsia="宋体"/>
                <w:snapToGrid/>
                <w:szCs w:val="32"/>
              </w:rPr>
            </w:pPr>
            <w:r>
              <w:rPr>
                <w:rFonts w:eastAsia="黑体"/>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Pr="00962B7E" w:rsidRDefault="00962B7E">
            <w:pPr>
              <w:widowControl/>
              <w:autoSpaceDE/>
              <w:autoSpaceDN/>
              <w:snapToGrid/>
              <w:spacing w:line="240" w:lineRule="auto"/>
              <w:ind w:firstLine="0"/>
              <w:jc w:val="center"/>
              <w:rPr>
                <w:rFonts w:eastAsia="宋体"/>
                <w:snapToGrid/>
                <w:szCs w:val="32"/>
              </w:rPr>
            </w:pPr>
            <w:r>
              <w:rPr>
                <w:rFonts w:eastAsia="黑体"/>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02E6" w:rsidRPr="00962B7E" w:rsidRDefault="00962B7E" w:rsidP="00962B7E">
            <w:pPr>
              <w:widowControl/>
              <w:autoSpaceDE/>
              <w:autoSpaceDN/>
              <w:snapToGrid/>
              <w:spacing w:line="240" w:lineRule="auto"/>
              <w:ind w:firstLine="0"/>
              <w:jc w:val="center"/>
              <w:rPr>
                <w:rFonts w:eastAsia="宋体"/>
                <w:snapToGrid/>
                <w:szCs w:val="32"/>
              </w:rPr>
            </w:pPr>
            <w:r>
              <w:rPr>
                <w:rFonts w:eastAsia="黑体"/>
                <w:sz w:val="24"/>
                <w:szCs w:val="24"/>
              </w:rPr>
              <w:t>0</w:t>
            </w:r>
          </w:p>
        </w:tc>
      </w:tr>
    </w:tbl>
    <w:p w:rsidR="00D902E6" w:rsidRDefault="009129A6" w:rsidP="007A4FEE">
      <w:pPr>
        <w:spacing w:line="560" w:lineRule="exact"/>
        <w:ind w:firstLineChars="200" w:firstLine="640"/>
        <w:rPr>
          <w:rFonts w:eastAsia="黑体"/>
          <w:szCs w:val="32"/>
        </w:rPr>
      </w:pPr>
      <w:r>
        <w:rPr>
          <w:rFonts w:eastAsia="黑体"/>
          <w:szCs w:val="32"/>
        </w:rPr>
        <w:t>五、存在的主要问题及改进情况</w:t>
      </w:r>
    </w:p>
    <w:p w:rsidR="00D902E6" w:rsidRDefault="009129A6" w:rsidP="007A4FEE">
      <w:pPr>
        <w:spacing w:line="560" w:lineRule="exact"/>
        <w:ind w:firstLineChars="200" w:firstLine="640"/>
        <w:rPr>
          <w:rFonts w:eastAsia="楷体_GB2312"/>
          <w:szCs w:val="32"/>
        </w:rPr>
      </w:pPr>
      <w:r>
        <w:rPr>
          <w:rFonts w:eastAsia="楷体_GB2312"/>
          <w:szCs w:val="32"/>
        </w:rPr>
        <w:t>（一）存在问题</w:t>
      </w:r>
    </w:p>
    <w:p w:rsidR="00BF0479" w:rsidRDefault="009129A6" w:rsidP="007A4FEE">
      <w:pPr>
        <w:spacing w:line="560" w:lineRule="exact"/>
        <w:ind w:firstLineChars="200" w:firstLine="640"/>
        <w:rPr>
          <w:rFonts w:eastAsia="仿宋_GB2312" w:hint="eastAsia"/>
          <w:szCs w:val="32"/>
        </w:rPr>
      </w:pPr>
      <w:r>
        <w:rPr>
          <w:rFonts w:eastAsia="仿宋_GB2312"/>
          <w:szCs w:val="32"/>
        </w:rPr>
        <w:t>一是</w:t>
      </w:r>
      <w:r w:rsidRPr="00BF0479">
        <w:rPr>
          <w:rFonts w:eastAsia="仿宋_GB2312"/>
          <w:szCs w:val="32"/>
        </w:rPr>
        <w:t>政策解读质效不高</w:t>
      </w:r>
      <w:r>
        <w:rPr>
          <w:rFonts w:eastAsia="仿宋_GB2312"/>
          <w:szCs w:val="32"/>
        </w:rPr>
        <w:t>。</w:t>
      </w:r>
      <w:r w:rsidR="00BF0479">
        <w:rPr>
          <w:rFonts w:eastAsia="仿宋_GB2312" w:hint="eastAsia"/>
          <w:szCs w:val="32"/>
        </w:rPr>
        <w:t>解读工作以线上为主，依托政府网站、政务新媒体发布解读材料，线下解读力度不够，无法满足</w:t>
      </w:r>
      <w:r w:rsidR="007A4FEE">
        <w:rPr>
          <w:rFonts w:eastAsia="仿宋_GB2312" w:hint="eastAsia"/>
          <w:szCs w:val="32"/>
        </w:rPr>
        <w:t>部分</w:t>
      </w:r>
      <w:r w:rsidR="00BF0479">
        <w:rPr>
          <w:rFonts w:eastAsia="仿宋_GB2312" w:hint="eastAsia"/>
          <w:szCs w:val="32"/>
        </w:rPr>
        <w:t>网络应用不熟练群众了解政策的需求。</w:t>
      </w:r>
    </w:p>
    <w:p w:rsidR="007A4FEE" w:rsidRDefault="007A4FEE" w:rsidP="007A4FEE">
      <w:pPr>
        <w:spacing w:line="560" w:lineRule="exact"/>
        <w:ind w:firstLineChars="200" w:firstLine="640"/>
        <w:rPr>
          <w:rFonts w:eastAsia="仿宋_GB2312" w:hint="eastAsia"/>
          <w:szCs w:val="32"/>
        </w:rPr>
      </w:pPr>
      <w:r>
        <w:rPr>
          <w:rFonts w:eastAsia="仿宋_GB2312" w:hint="eastAsia"/>
          <w:szCs w:val="32"/>
        </w:rPr>
        <w:t>二是信息公开平衡度不够。信访重点工作均能够按时规范予以公开，对于承办的其他重点任务的公开力度不够，存在超期公开、公开要素缺失等问题。</w:t>
      </w:r>
    </w:p>
    <w:p w:rsidR="007A4FEE" w:rsidRDefault="007A4FEE" w:rsidP="007A4FEE">
      <w:pPr>
        <w:spacing w:line="560" w:lineRule="exact"/>
        <w:ind w:firstLineChars="200" w:firstLine="640"/>
        <w:rPr>
          <w:rFonts w:eastAsia="楷体_GB2312" w:hint="eastAsia"/>
          <w:szCs w:val="32"/>
        </w:rPr>
      </w:pPr>
      <w:r>
        <w:rPr>
          <w:rFonts w:eastAsia="楷体_GB2312"/>
          <w:szCs w:val="32"/>
        </w:rPr>
        <w:t>（二）改进情况</w:t>
      </w:r>
    </w:p>
    <w:p w:rsidR="007A4FEE" w:rsidRDefault="007A4FEE" w:rsidP="007A4FEE">
      <w:pPr>
        <w:spacing w:line="560" w:lineRule="exact"/>
        <w:ind w:firstLineChars="200" w:firstLine="640"/>
        <w:rPr>
          <w:rFonts w:eastAsia="仿宋_GB2312" w:hint="eastAsia"/>
          <w:szCs w:val="32"/>
        </w:rPr>
      </w:pPr>
      <w:r>
        <w:rPr>
          <w:rFonts w:eastAsia="仿宋_GB2312"/>
          <w:szCs w:val="32"/>
        </w:rPr>
        <w:t>一是</w:t>
      </w:r>
      <w:r w:rsidRPr="00BF0479">
        <w:rPr>
          <w:rFonts w:eastAsia="仿宋_GB2312"/>
          <w:szCs w:val="32"/>
        </w:rPr>
        <w:t>丰富解读方式</w:t>
      </w:r>
      <w:r>
        <w:rPr>
          <w:rFonts w:eastAsia="仿宋_GB2312"/>
          <w:szCs w:val="32"/>
        </w:rPr>
        <w:t>，加强</w:t>
      </w:r>
      <w:r>
        <w:rPr>
          <w:rFonts w:eastAsia="仿宋_GB2312" w:hint="eastAsia"/>
          <w:szCs w:val="32"/>
        </w:rPr>
        <w:t>线下解读力度。</w:t>
      </w:r>
      <w:r>
        <w:rPr>
          <w:rFonts w:eastAsia="仿宋_GB2312"/>
          <w:szCs w:val="32"/>
        </w:rPr>
        <w:t>充分利用《信访工作条例》宣传月、宣传日活动，在人员流动密集的</w:t>
      </w:r>
      <w:r>
        <w:rPr>
          <w:rFonts w:eastAsia="仿宋_GB2312" w:hint="eastAsia"/>
          <w:szCs w:val="32"/>
        </w:rPr>
        <w:t>场所</w:t>
      </w:r>
      <w:r>
        <w:rPr>
          <w:rFonts w:eastAsia="仿宋_GB2312"/>
          <w:szCs w:val="32"/>
        </w:rPr>
        <w:t>设置信访工作流程、信访</w:t>
      </w:r>
      <w:r>
        <w:rPr>
          <w:rFonts w:eastAsia="仿宋_GB2312" w:hint="eastAsia"/>
          <w:szCs w:val="32"/>
        </w:rPr>
        <w:t>事项</w:t>
      </w:r>
      <w:r>
        <w:rPr>
          <w:rFonts w:eastAsia="仿宋_GB2312"/>
          <w:szCs w:val="32"/>
        </w:rPr>
        <w:t>导引图展板，加大政务公开力度，并安排工作人员进行现场讲解，以知识小课堂的形式吸引了大量群众围观学习</w:t>
      </w:r>
      <w:r>
        <w:rPr>
          <w:rFonts w:eastAsia="仿宋_GB2312" w:hint="eastAsia"/>
          <w:szCs w:val="32"/>
        </w:rPr>
        <w:t>，年内组织开展线下解读</w:t>
      </w:r>
      <w:r>
        <w:rPr>
          <w:rFonts w:eastAsia="仿宋_GB2312" w:hint="eastAsia"/>
          <w:szCs w:val="32"/>
        </w:rPr>
        <w:t>5</w:t>
      </w:r>
      <w:r>
        <w:rPr>
          <w:rFonts w:eastAsia="仿宋_GB2312" w:hint="eastAsia"/>
          <w:szCs w:val="32"/>
        </w:rPr>
        <w:t>次，提升了解读效果。</w:t>
      </w:r>
    </w:p>
    <w:p w:rsidR="007A4FEE" w:rsidRPr="00BF0479" w:rsidRDefault="00BF0479" w:rsidP="007A4FEE">
      <w:pPr>
        <w:spacing w:line="560" w:lineRule="exact"/>
        <w:ind w:firstLineChars="200" w:firstLine="640"/>
        <w:rPr>
          <w:rFonts w:eastAsia="仿宋_GB2312" w:hint="eastAsia"/>
          <w:szCs w:val="32"/>
        </w:rPr>
      </w:pPr>
      <w:r>
        <w:rPr>
          <w:rFonts w:eastAsia="仿宋_GB2312" w:hint="eastAsia"/>
          <w:szCs w:val="32"/>
        </w:rPr>
        <w:t>二是</w:t>
      </w:r>
      <w:r w:rsidR="007A4FEE">
        <w:rPr>
          <w:rFonts w:eastAsia="仿宋_GB2312" w:hint="eastAsia"/>
          <w:szCs w:val="32"/>
        </w:rPr>
        <w:t>优化全方位信息公开。制定《高青县信访局政务公开任务清单》，将公开任务细化到科室，进一步规范公开内容，重点把握公开时限，做好信访工作与其他重点工作同步规范公开，年内累计整改问题</w:t>
      </w:r>
      <w:r w:rsidR="007A4FEE">
        <w:rPr>
          <w:rFonts w:eastAsia="仿宋_GB2312" w:hint="eastAsia"/>
          <w:szCs w:val="32"/>
        </w:rPr>
        <w:t>10</w:t>
      </w:r>
      <w:r w:rsidR="007A4FEE">
        <w:rPr>
          <w:rFonts w:eastAsia="仿宋_GB2312" w:hint="eastAsia"/>
          <w:szCs w:val="32"/>
        </w:rPr>
        <w:t>余处。</w:t>
      </w:r>
    </w:p>
    <w:p w:rsidR="00D902E6" w:rsidRDefault="009129A6" w:rsidP="007A4FEE">
      <w:pPr>
        <w:spacing w:line="560" w:lineRule="exact"/>
        <w:ind w:firstLineChars="200" w:firstLine="640"/>
        <w:rPr>
          <w:rFonts w:eastAsia="黑体"/>
          <w:szCs w:val="32"/>
        </w:rPr>
      </w:pPr>
      <w:r>
        <w:rPr>
          <w:rFonts w:eastAsia="黑体"/>
          <w:szCs w:val="32"/>
        </w:rPr>
        <w:lastRenderedPageBreak/>
        <w:t>六、其他需要报告的事项</w:t>
      </w:r>
    </w:p>
    <w:p w:rsidR="00D902E6" w:rsidRDefault="009129A6" w:rsidP="007A4FEE">
      <w:pPr>
        <w:spacing w:line="560" w:lineRule="exact"/>
        <w:ind w:firstLineChars="200" w:firstLine="640"/>
        <w:jc w:val="left"/>
        <w:rPr>
          <w:rFonts w:eastAsia="楷体_GB2312"/>
          <w:szCs w:val="32"/>
        </w:rPr>
      </w:pPr>
      <w:r>
        <w:rPr>
          <w:rFonts w:eastAsia="楷体_GB2312"/>
          <w:szCs w:val="32"/>
        </w:rPr>
        <w:t>（一）政府信息公开信息处理费收取情况</w:t>
      </w:r>
    </w:p>
    <w:p w:rsidR="00BF0479" w:rsidRPr="007A4FEE" w:rsidRDefault="00BF0479" w:rsidP="007A4FEE">
      <w:pPr>
        <w:spacing w:line="560" w:lineRule="exact"/>
        <w:ind w:firstLineChars="200" w:firstLine="640"/>
        <w:rPr>
          <w:rFonts w:eastAsia="仿宋_GB2312"/>
          <w:szCs w:val="32"/>
        </w:rPr>
      </w:pPr>
      <w:bookmarkStart w:id="2" w:name="OLE_LINK4"/>
      <w:bookmarkStart w:id="3" w:name="OLE_LINK5"/>
      <w:r w:rsidRPr="007A4FEE">
        <w:rPr>
          <w:rFonts w:eastAsia="仿宋_GB2312"/>
          <w:szCs w:val="32"/>
        </w:rPr>
        <w:t>根据《国务院办公厅关于印发</w:t>
      </w:r>
      <w:r w:rsidRPr="007A4FEE">
        <w:rPr>
          <w:rFonts w:eastAsia="仿宋_GB2312"/>
          <w:szCs w:val="32"/>
        </w:rPr>
        <w:t>&lt;</w:t>
      </w:r>
      <w:r w:rsidRPr="007A4FEE">
        <w:rPr>
          <w:rFonts w:eastAsia="仿宋_GB2312"/>
          <w:szCs w:val="32"/>
        </w:rPr>
        <w:t>政府信息公开信息处理费管理办法</w:t>
      </w:r>
      <w:r w:rsidRPr="007A4FEE">
        <w:rPr>
          <w:rFonts w:eastAsia="仿宋_GB2312"/>
          <w:szCs w:val="32"/>
        </w:rPr>
        <w:t>&gt;</w:t>
      </w:r>
      <w:r w:rsidRPr="007A4FEE">
        <w:rPr>
          <w:rFonts w:eastAsia="仿宋_GB2312"/>
          <w:szCs w:val="32"/>
        </w:rPr>
        <w:t>的通知》（国办函〔</w:t>
      </w:r>
      <w:r w:rsidRPr="007A4FEE">
        <w:rPr>
          <w:rFonts w:eastAsia="仿宋_GB2312"/>
          <w:szCs w:val="32"/>
        </w:rPr>
        <w:t>2020</w:t>
      </w:r>
      <w:r w:rsidRPr="007A4FEE">
        <w:rPr>
          <w:rFonts w:eastAsia="仿宋_GB2312"/>
          <w:szCs w:val="32"/>
        </w:rPr>
        <w:t>〕</w:t>
      </w:r>
      <w:r w:rsidRPr="007A4FEE">
        <w:rPr>
          <w:rFonts w:eastAsia="仿宋_GB2312"/>
          <w:szCs w:val="32"/>
        </w:rPr>
        <w:t>109</w:t>
      </w:r>
      <w:r w:rsidRPr="007A4FEE">
        <w:rPr>
          <w:rFonts w:eastAsia="仿宋_GB2312"/>
          <w:szCs w:val="32"/>
        </w:rPr>
        <w:t>号）和《山东省人民政府办公厅关于做好政府信息公开信息处理费管理工作有关事项的通知》（鲁政办字〔</w:t>
      </w:r>
      <w:r w:rsidRPr="007A4FEE">
        <w:rPr>
          <w:rFonts w:eastAsia="仿宋_GB2312"/>
          <w:szCs w:val="32"/>
        </w:rPr>
        <w:t>2020</w:t>
      </w:r>
      <w:r w:rsidRPr="007A4FEE">
        <w:rPr>
          <w:rFonts w:eastAsia="仿宋_GB2312"/>
          <w:szCs w:val="32"/>
        </w:rPr>
        <w:t>〕</w:t>
      </w:r>
      <w:r w:rsidRPr="007A4FEE">
        <w:rPr>
          <w:rFonts w:eastAsia="仿宋_GB2312"/>
          <w:szCs w:val="32"/>
        </w:rPr>
        <w:t>179</w:t>
      </w:r>
      <w:r w:rsidRPr="007A4FEE">
        <w:rPr>
          <w:rFonts w:eastAsia="仿宋_GB2312"/>
          <w:szCs w:val="32"/>
        </w:rPr>
        <w:t>号）规定，</w:t>
      </w:r>
      <w:r w:rsidRPr="007A4FEE">
        <w:rPr>
          <w:rFonts w:eastAsia="仿宋_GB2312"/>
          <w:szCs w:val="32"/>
        </w:rPr>
        <w:t>2024</w:t>
      </w:r>
      <w:r w:rsidRPr="007A4FEE">
        <w:rPr>
          <w:rFonts w:eastAsia="仿宋_GB2312"/>
          <w:szCs w:val="32"/>
        </w:rPr>
        <w:t>年本机关在办理政府信息公开申请过程中未收取信息处理费。</w:t>
      </w:r>
    </w:p>
    <w:bookmarkEnd w:id="2"/>
    <w:bookmarkEnd w:id="3"/>
    <w:p w:rsidR="00D902E6" w:rsidRDefault="009129A6" w:rsidP="007A4FEE">
      <w:pPr>
        <w:spacing w:line="560" w:lineRule="exact"/>
        <w:ind w:firstLineChars="200" w:firstLine="640"/>
        <w:jc w:val="left"/>
        <w:rPr>
          <w:rFonts w:eastAsia="楷体_GB2312" w:hint="eastAsia"/>
          <w:szCs w:val="32"/>
        </w:rPr>
      </w:pPr>
      <w:r>
        <w:rPr>
          <w:rFonts w:eastAsia="楷体_GB2312"/>
          <w:szCs w:val="32"/>
        </w:rPr>
        <w:t>（二）落实上级年度政务公开工作要点情况</w:t>
      </w:r>
    </w:p>
    <w:p w:rsidR="00D902E6" w:rsidRPr="007A4FEE" w:rsidRDefault="00BF0479" w:rsidP="007A4FEE">
      <w:pPr>
        <w:spacing w:line="560" w:lineRule="exact"/>
        <w:ind w:firstLineChars="200" w:firstLine="640"/>
        <w:rPr>
          <w:szCs w:val="32"/>
        </w:rPr>
      </w:pPr>
      <w:r w:rsidRPr="007A4FEE">
        <w:rPr>
          <w:rFonts w:eastAsia="仿宋_GB2312"/>
          <w:szCs w:val="32"/>
        </w:rPr>
        <w:t>根据《</w:t>
      </w:r>
      <w:r w:rsidRPr="007A4FEE">
        <w:rPr>
          <w:rFonts w:eastAsia="仿宋_GB2312"/>
          <w:szCs w:val="32"/>
        </w:rPr>
        <w:t>2024</w:t>
      </w:r>
      <w:r w:rsidRPr="007A4FEE">
        <w:rPr>
          <w:rFonts w:eastAsia="仿宋_GB2312"/>
          <w:szCs w:val="32"/>
        </w:rPr>
        <w:t>年高青县政务公开工作方案》（</w:t>
      </w:r>
      <w:proofErr w:type="gramStart"/>
      <w:r w:rsidRPr="007A4FEE">
        <w:rPr>
          <w:rFonts w:eastAsia="仿宋_GB2312"/>
          <w:szCs w:val="32"/>
        </w:rPr>
        <w:t>高政办</w:t>
      </w:r>
      <w:proofErr w:type="gramEnd"/>
      <w:r w:rsidRPr="007A4FEE">
        <w:rPr>
          <w:rFonts w:eastAsia="仿宋_GB2312"/>
          <w:szCs w:val="32"/>
        </w:rPr>
        <w:t>字〔</w:t>
      </w:r>
      <w:r w:rsidRPr="007A4FEE">
        <w:rPr>
          <w:rFonts w:eastAsia="仿宋_GB2312"/>
          <w:szCs w:val="32"/>
        </w:rPr>
        <w:t>2024</w:t>
      </w:r>
      <w:r w:rsidRPr="007A4FEE">
        <w:rPr>
          <w:rFonts w:eastAsia="仿宋_GB2312"/>
          <w:szCs w:val="32"/>
        </w:rPr>
        <w:t>〕</w:t>
      </w:r>
      <w:r w:rsidRPr="007A4FEE">
        <w:rPr>
          <w:rFonts w:eastAsia="仿宋_GB2312"/>
          <w:szCs w:val="32"/>
        </w:rPr>
        <w:t>11</w:t>
      </w:r>
      <w:r w:rsidRPr="007A4FEE">
        <w:rPr>
          <w:rFonts w:eastAsia="仿宋_GB2312"/>
          <w:szCs w:val="32"/>
        </w:rPr>
        <w:t>号）要求，制定</w:t>
      </w:r>
      <w:r w:rsidRPr="007A4FEE">
        <w:rPr>
          <w:rFonts w:eastAsia="仿宋_GB2312"/>
          <w:szCs w:val="32"/>
        </w:rPr>
        <w:t>《</w:t>
      </w:r>
      <w:r w:rsidRPr="007A4FEE">
        <w:rPr>
          <w:rFonts w:eastAsia="仿宋_GB2312"/>
          <w:szCs w:val="32"/>
        </w:rPr>
        <w:t>高青县信访局</w:t>
      </w:r>
      <w:r w:rsidRPr="007A4FEE">
        <w:rPr>
          <w:rFonts w:eastAsia="仿宋_GB2312"/>
          <w:szCs w:val="32"/>
        </w:rPr>
        <w:t>2024</w:t>
      </w:r>
      <w:r w:rsidRPr="007A4FEE">
        <w:rPr>
          <w:rFonts w:eastAsia="仿宋_GB2312"/>
          <w:szCs w:val="32"/>
        </w:rPr>
        <w:t>年政务公开工作方案</w:t>
      </w:r>
      <w:r w:rsidRPr="007A4FEE">
        <w:rPr>
          <w:rFonts w:eastAsia="仿宋_GB2312"/>
          <w:szCs w:val="32"/>
        </w:rPr>
        <w:t>》</w:t>
      </w:r>
      <w:r w:rsidRPr="007A4FEE">
        <w:rPr>
          <w:rFonts w:eastAsia="仿宋_GB2312"/>
          <w:szCs w:val="32"/>
        </w:rPr>
        <w:t>，以公开助</w:t>
      </w:r>
      <w:proofErr w:type="gramStart"/>
      <w:r w:rsidRPr="007A4FEE">
        <w:rPr>
          <w:rFonts w:eastAsia="仿宋_GB2312"/>
          <w:szCs w:val="32"/>
        </w:rPr>
        <w:t>推重点</w:t>
      </w:r>
      <w:proofErr w:type="gramEnd"/>
      <w:r w:rsidRPr="007A4FEE">
        <w:rPr>
          <w:rFonts w:eastAsia="仿宋_GB2312"/>
          <w:szCs w:val="32"/>
        </w:rPr>
        <w:t>工作落实。</w:t>
      </w:r>
      <w:r w:rsidR="009129A6" w:rsidRPr="007A4FEE">
        <w:rPr>
          <w:rFonts w:eastAsia="仿宋_GB2312"/>
          <w:szCs w:val="32"/>
        </w:rPr>
        <w:t>一是健全</w:t>
      </w:r>
      <w:r w:rsidR="009129A6" w:rsidRPr="007A4FEE">
        <w:rPr>
          <w:rFonts w:eastAsia="仿宋_GB2312"/>
          <w:szCs w:val="32"/>
        </w:rPr>
        <w:t>公开制度</w:t>
      </w:r>
      <w:r w:rsidR="009129A6" w:rsidRPr="007A4FEE">
        <w:rPr>
          <w:rFonts w:eastAsia="仿宋_GB2312"/>
          <w:szCs w:val="32"/>
        </w:rPr>
        <w:t>。制定完善</w:t>
      </w:r>
      <w:r w:rsidR="009129A6" w:rsidRPr="007A4FEE">
        <w:rPr>
          <w:rFonts w:eastAsia="仿宋_GB2312"/>
          <w:szCs w:val="32"/>
        </w:rPr>
        <w:t>工作计划，细化工作措施，明确相关责任人和工作职责，确保政务公开工作能够有计划、有重点、有步骤地推动工作健康有序开展。</w:t>
      </w:r>
      <w:r w:rsidR="009129A6" w:rsidRPr="007A4FEE">
        <w:rPr>
          <w:rFonts w:eastAsia="仿宋_GB2312"/>
          <w:szCs w:val="32"/>
        </w:rPr>
        <w:t>以制度为抓手，在建立健全相关</w:t>
      </w:r>
      <w:r w:rsidR="009129A6" w:rsidRPr="007A4FEE">
        <w:rPr>
          <w:rFonts w:eastAsia="仿宋_GB2312"/>
          <w:szCs w:val="32"/>
        </w:rPr>
        <w:t>制度的基础上，重点做好制度的落实，优化公开程序，确保</w:t>
      </w:r>
      <w:r w:rsidR="009129A6" w:rsidRPr="007A4FEE">
        <w:rPr>
          <w:rFonts w:eastAsia="仿宋_GB2312"/>
          <w:szCs w:val="32"/>
        </w:rPr>
        <w:t>公开工作严谨、及时、准确。</w:t>
      </w:r>
      <w:r w:rsidR="009129A6" w:rsidRPr="007A4FEE">
        <w:rPr>
          <w:rFonts w:eastAsia="仿宋_GB2312"/>
          <w:szCs w:val="32"/>
        </w:rPr>
        <w:t>二是扩大</w:t>
      </w:r>
      <w:r w:rsidR="009129A6" w:rsidRPr="007A4FEE">
        <w:rPr>
          <w:rFonts w:eastAsia="仿宋_GB2312"/>
          <w:szCs w:val="32"/>
        </w:rPr>
        <w:t>公开范围。及时更新和充实</w:t>
      </w:r>
      <w:r w:rsidR="009129A6" w:rsidRPr="007A4FEE">
        <w:rPr>
          <w:rFonts w:eastAsia="仿宋_GB2312"/>
          <w:szCs w:val="32"/>
        </w:rPr>
        <w:t>公开内容，将</w:t>
      </w:r>
      <w:r w:rsidR="009129A6" w:rsidRPr="007A4FEE">
        <w:rPr>
          <w:rFonts w:eastAsia="仿宋_GB2312"/>
          <w:szCs w:val="32"/>
        </w:rPr>
        <w:t>群众需求</w:t>
      </w:r>
      <w:r w:rsidR="009129A6" w:rsidRPr="007A4FEE">
        <w:rPr>
          <w:rFonts w:eastAsia="仿宋_GB2312"/>
          <w:szCs w:val="32"/>
        </w:rPr>
        <w:t>化为主动公开的动力</w:t>
      </w:r>
      <w:r w:rsidR="009129A6" w:rsidRPr="007A4FEE">
        <w:rPr>
          <w:rFonts w:eastAsia="仿宋_GB2312"/>
          <w:szCs w:val="32"/>
        </w:rPr>
        <w:t>，</w:t>
      </w:r>
      <w:r w:rsidR="009129A6" w:rsidRPr="007A4FEE">
        <w:rPr>
          <w:rFonts w:eastAsia="仿宋_GB2312"/>
          <w:szCs w:val="32"/>
        </w:rPr>
        <w:t>不断扩大</w:t>
      </w:r>
      <w:r w:rsidR="009129A6" w:rsidRPr="007A4FEE">
        <w:rPr>
          <w:rFonts w:eastAsia="仿宋_GB2312"/>
          <w:szCs w:val="32"/>
        </w:rPr>
        <w:t>信息公开的范围。</w:t>
      </w:r>
      <w:r w:rsidRPr="007A4FEE">
        <w:rPr>
          <w:rFonts w:eastAsia="仿宋_GB2312"/>
          <w:szCs w:val="32"/>
        </w:rPr>
        <w:t>三</w:t>
      </w:r>
      <w:r w:rsidR="009129A6" w:rsidRPr="007A4FEE">
        <w:rPr>
          <w:rFonts w:eastAsia="仿宋_GB2312"/>
          <w:szCs w:val="32"/>
        </w:rPr>
        <w:t>是规范信息发布。</w:t>
      </w:r>
      <w:r w:rsidR="009129A6" w:rsidRPr="007A4FEE">
        <w:rPr>
          <w:rFonts w:eastAsia="仿宋_GB2312"/>
          <w:szCs w:val="32"/>
        </w:rPr>
        <w:t>信息公开严格按规定审查，层层把关、分毫不差</w:t>
      </w:r>
      <w:r w:rsidR="009129A6" w:rsidRPr="007A4FEE">
        <w:rPr>
          <w:rFonts w:eastAsia="仿宋_GB2312"/>
          <w:szCs w:val="32"/>
        </w:rPr>
        <w:t>，</w:t>
      </w:r>
      <w:r w:rsidR="009129A6" w:rsidRPr="007A4FEE">
        <w:rPr>
          <w:rFonts w:eastAsia="仿宋_GB2312"/>
          <w:szCs w:val="32"/>
        </w:rPr>
        <w:t>确保所发布的信息内容准确、合法、合</w:t>
      </w:r>
      <w:proofErr w:type="gramStart"/>
      <w:r w:rsidR="009129A6" w:rsidRPr="007A4FEE">
        <w:rPr>
          <w:rFonts w:eastAsia="仿宋_GB2312"/>
          <w:szCs w:val="32"/>
        </w:rPr>
        <w:t>规</w:t>
      </w:r>
      <w:proofErr w:type="gramEnd"/>
      <w:r w:rsidR="009129A6" w:rsidRPr="007A4FEE">
        <w:rPr>
          <w:rFonts w:eastAsia="仿宋_GB2312"/>
          <w:szCs w:val="32"/>
        </w:rPr>
        <w:t>。</w:t>
      </w:r>
    </w:p>
    <w:p w:rsidR="00D902E6" w:rsidRPr="007A4FEE" w:rsidRDefault="009129A6" w:rsidP="007A4FEE">
      <w:pPr>
        <w:spacing w:line="560" w:lineRule="exact"/>
        <w:ind w:firstLineChars="200" w:firstLine="640"/>
        <w:jc w:val="left"/>
        <w:rPr>
          <w:rFonts w:eastAsia="楷体_GB2312"/>
          <w:szCs w:val="32"/>
        </w:rPr>
      </w:pPr>
      <w:r w:rsidRPr="007A4FEE">
        <w:rPr>
          <w:rFonts w:eastAsia="楷体_GB2312"/>
          <w:szCs w:val="32"/>
        </w:rPr>
        <w:t>（三）人大代表建议和政协提案办理结果公开情况</w:t>
      </w:r>
    </w:p>
    <w:p w:rsidR="00D902E6" w:rsidRPr="007A4FEE" w:rsidRDefault="009129A6" w:rsidP="007A4FEE">
      <w:pPr>
        <w:spacing w:line="560" w:lineRule="exact"/>
        <w:ind w:firstLineChars="200" w:firstLine="640"/>
        <w:jc w:val="left"/>
        <w:rPr>
          <w:rFonts w:eastAsia="仿宋_GB2312"/>
          <w:szCs w:val="32"/>
        </w:rPr>
      </w:pPr>
      <w:r w:rsidRPr="007A4FEE">
        <w:rPr>
          <w:rFonts w:eastAsia="仿宋_GB2312"/>
          <w:szCs w:val="32"/>
        </w:rPr>
        <w:t>2024</w:t>
      </w:r>
      <w:r w:rsidRPr="007A4FEE">
        <w:rPr>
          <w:rFonts w:eastAsia="仿宋_GB2312"/>
          <w:szCs w:val="32"/>
        </w:rPr>
        <w:t>年未</w:t>
      </w:r>
      <w:proofErr w:type="gramStart"/>
      <w:r w:rsidRPr="007A4FEE">
        <w:rPr>
          <w:rFonts w:eastAsia="仿宋_GB2312"/>
          <w:szCs w:val="32"/>
        </w:rPr>
        <w:t>承办县</w:t>
      </w:r>
      <w:proofErr w:type="gramEnd"/>
      <w:r w:rsidRPr="007A4FEE">
        <w:rPr>
          <w:rFonts w:eastAsia="仿宋_GB2312"/>
          <w:szCs w:val="32"/>
        </w:rPr>
        <w:t>十八届人大三次会议建议、县政协十五届三次会议提案。</w:t>
      </w:r>
    </w:p>
    <w:p w:rsidR="00D902E6" w:rsidRPr="007A4FEE" w:rsidRDefault="009129A6" w:rsidP="007A4FEE">
      <w:pPr>
        <w:spacing w:line="560" w:lineRule="exact"/>
        <w:ind w:firstLineChars="200" w:firstLine="640"/>
        <w:jc w:val="left"/>
        <w:rPr>
          <w:rFonts w:eastAsia="楷体_GB2312"/>
          <w:szCs w:val="32"/>
        </w:rPr>
      </w:pPr>
      <w:r w:rsidRPr="007A4FEE">
        <w:rPr>
          <w:rFonts w:eastAsia="楷体_GB2312"/>
          <w:szCs w:val="32"/>
        </w:rPr>
        <w:lastRenderedPageBreak/>
        <w:t>（四）政务</w:t>
      </w:r>
      <w:r w:rsidRPr="007A4FEE">
        <w:rPr>
          <w:rFonts w:eastAsia="楷体_GB2312"/>
          <w:szCs w:val="32"/>
        </w:rPr>
        <w:t>公开工作创新情况</w:t>
      </w:r>
    </w:p>
    <w:p w:rsidR="007A4FEE" w:rsidRPr="007A4FEE" w:rsidRDefault="007A4FEE" w:rsidP="007A4FEE">
      <w:pPr>
        <w:spacing w:line="560" w:lineRule="exact"/>
        <w:ind w:firstLineChars="200" w:firstLine="640"/>
        <w:jc w:val="left"/>
        <w:rPr>
          <w:rFonts w:eastAsia="楷体_GB2312"/>
          <w:szCs w:val="32"/>
        </w:rPr>
      </w:pPr>
      <w:r w:rsidRPr="007A4FEE">
        <w:rPr>
          <w:rFonts w:eastAsia="仿宋_GB2312"/>
          <w:szCs w:val="32"/>
        </w:rPr>
        <w:t>建立信访工作</w:t>
      </w:r>
      <w:r w:rsidRPr="007A4FEE">
        <w:rPr>
          <w:rFonts w:eastAsia="仿宋_GB2312"/>
          <w:szCs w:val="32"/>
        </w:rPr>
        <w:t>“</w:t>
      </w:r>
      <w:r w:rsidRPr="007A4FEE">
        <w:rPr>
          <w:rFonts w:eastAsia="仿宋_GB2312"/>
          <w:szCs w:val="32"/>
        </w:rPr>
        <w:t>全公开</w:t>
      </w:r>
      <w:r w:rsidRPr="007A4FEE">
        <w:rPr>
          <w:rFonts w:eastAsia="仿宋_GB2312"/>
          <w:szCs w:val="32"/>
        </w:rPr>
        <w:t>”</w:t>
      </w:r>
      <w:r w:rsidRPr="007A4FEE">
        <w:rPr>
          <w:rFonts w:eastAsia="仿宋_GB2312"/>
          <w:szCs w:val="32"/>
        </w:rPr>
        <w:t>平台。</w:t>
      </w:r>
      <w:r w:rsidR="009129A6" w:rsidRPr="007A4FEE">
        <w:rPr>
          <w:rFonts w:eastAsia="仿宋_GB2312"/>
          <w:szCs w:val="32"/>
        </w:rPr>
        <w:t>梳理编制</w:t>
      </w:r>
      <w:r w:rsidR="009129A6" w:rsidRPr="007A4FEE">
        <w:rPr>
          <w:rFonts w:eastAsia="仿宋_GB2312"/>
          <w:szCs w:val="32"/>
        </w:rPr>
        <w:t>信访群众信访</w:t>
      </w:r>
      <w:r w:rsidR="009129A6" w:rsidRPr="007A4FEE">
        <w:rPr>
          <w:rFonts w:eastAsia="仿宋_GB2312"/>
          <w:szCs w:val="32"/>
        </w:rPr>
        <w:t>全</w:t>
      </w:r>
      <w:r w:rsidR="009129A6" w:rsidRPr="007A4FEE">
        <w:rPr>
          <w:rFonts w:eastAsia="仿宋_GB2312"/>
          <w:szCs w:val="32"/>
        </w:rPr>
        <w:t>过程</w:t>
      </w:r>
      <w:r w:rsidR="009129A6" w:rsidRPr="007A4FEE">
        <w:rPr>
          <w:rFonts w:eastAsia="仿宋_GB2312"/>
          <w:szCs w:val="32"/>
        </w:rPr>
        <w:t>办事指南，全面展示</w:t>
      </w:r>
      <w:r w:rsidR="009129A6" w:rsidRPr="007A4FEE">
        <w:rPr>
          <w:rFonts w:eastAsia="仿宋_GB2312"/>
          <w:szCs w:val="32"/>
        </w:rPr>
        <w:t>信访办理</w:t>
      </w:r>
      <w:r w:rsidR="009129A6" w:rsidRPr="007A4FEE">
        <w:rPr>
          <w:rFonts w:eastAsia="仿宋_GB2312"/>
          <w:szCs w:val="32"/>
        </w:rPr>
        <w:t>流程，</w:t>
      </w:r>
      <w:r w:rsidR="009129A6" w:rsidRPr="007A4FEE">
        <w:rPr>
          <w:rFonts w:eastAsia="仿宋_GB2312"/>
          <w:szCs w:val="32"/>
        </w:rPr>
        <w:t>有效搭建与人民群众的沟通桥梁。除此之外，</w:t>
      </w:r>
      <w:r w:rsidR="009129A6" w:rsidRPr="007A4FEE">
        <w:rPr>
          <w:rFonts w:eastAsia="仿宋_GB2312"/>
          <w:szCs w:val="32"/>
        </w:rPr>
        <w:t>以电子屏</w:t>
      </w:r>
      <w:r w:rsidR="009129A6" w:rsidRPr="007A4FEE">
        <w:rPr>
          <w:rFonts w:eastAsia="仿宋_GB2312"/>
          <w:szCs w:val="32"/>
        </w:rPr>
        <w:t>、展板等</w:t>
      </w:r>
      <w:r w:rsidR="009129A6" w:rsidRPr="007A4FEE">
        <w:rPr>
          <w:rFonts w:eastAsia="仿宋_GB2312"/>
          <w:szCs w:val="32"/>
        </w:rPr>
        <w:t>多种形式宣传</w:t>
      </w:r>
      <w:r w:rsidR="009129A6" w:rsidRPr="007A4FEE">
        <w:rPr>
          <w:rFonts w:eastAsia="仿宋_GB2312"/>
          <w:szCs w:val="32"/>
        </w:rPr>
        <w:t>信访领域</w:t>
      </w:r>
      <w:r w:rsidR="009129A6" w:rsidRPr="007A4FEE">
        <w:rPr>
          <w:rFonts w:eastAsia="仿宋_GB2312"/>
          <w:szCs w:val="32"/>
        </w:rPr>
        <w:t>政策</w:t>
      </w:r>
      <w:r w:rsidR="009129A6" w:rsidRPr="007A4FEE">
        <w:rPr>
          <w:rFonts w:eastAsia="仿宋_GB2312"/>
          <w:szCs w:val="32"/>
        </w:rPr>
        <w:t>法规</w:t>
      </w:r>
      <w:r w:rsidR="009129A6" w:rsidRPr="007A4FEE">
        <w:rPr>
          <w:rFonts w:eastAsia="仿宋_GB2312"/>
          <w:szCs w:val="32"/>
        </w:rPr>
        <w:t>，</w:t>
      </w:r>
      <w:r w:rsidR="009129A6" w:rsidRPr="007A4FEE">
        <w:rPr>
          <w:rFonts w:eastAsia="仿宋_GB2312"/>
          <w:szCs w:val="32"/>
        </w:rPr>
        <w:t>深入推进信访工作法治化建设，</w:t>
      </w:r>
      <w:r w:rsidR="009129A6" w:rsidRPr="007A4FEE">
        <w:rPr>
          <w:rFonts w:eastAsia="仿宋_GB2312"/>
          <w:szCs w:val="32"/>
        </w:rPr>
        <w:t>保证</w:t>
      </w:r>
      <w:r w:rsidRPr="007A4FEE">
        <w:rPr>
          <w:rFonts w:eastAsia="仿宋_GB2312"/>
          <w:szCs w:val="32"/>
        </w:rPr>
        <w:t>信息</w:t>
      </w:r>
      <w:r w:rsidR="009129A6" w:rsidRPr="007A4FEE">
        <w:rPr>
          <w:rFonts w:eastAsia="仿宋_GB2312"/>
          <w:szCs w:val="32"/>
        </w:rPr>
        <w:t>公开即时性和全面性。</w:t>
      </w:r>
    </w:p>
    <w:p w:rsidR="00D902E6" w:rsidRPr="007A4FEE" w:rsidRDefault="009129A6" w:rsidP="007A4FEE">
      <w:pPr>
        <w:spacing w:line="560" w:lineRule="exact"/>
        <w:ind w:firstLineChars="200" w:firstLine="640"/>
        <w:jc w:val="left"/>
        <w:rPr>
          <w:rFonts w:eastAsia="楷体_GB2312"/>
          <w:szCs w:val="32"/>
        </w:rPr>
      </w:pPr>
      <w:r w:rsidRPr="007A4FEE">
        <w:rPr>
          <w:rFonts w:eastAsia="楷体_GB2312"/>
          <w:szCs w:val="32"/>
        </w:rPr>
        <w:t>（五）有关数据统计说明</w:t>
      </w:r>
    </w:p>
    <w:p w:rsidR="00D902E6" w:rsidRPr="007A4FEE" w:rsidRDefault="009129A6" w:rsidP="007A4FEE">
      <w:pPr>
        <w:spacing w:line="560" w:lineRule="exact"/>
        <w:ind w:firstLineChars="200" w:firstLine="640"/>
        <w:rPr>
          <w:rFonts w:eastAsia="仿宋_GB2312"/>
          <w:szCs w:val="32"/>
        </w:rPr>
      </w:pPr>
      <w:r w:rsidRPr="007A4FEE">
        <w:rPr>
          <w:rFonts w:eastAsia="仿宋_GB2312"/>
          <w:szCs w:val="32"/>
        </w:rPr>
        <w:t>1.</w:t>
      </w:r>
      <w:r w:rsidR="007A4FEE" w:rsidRPr="007A4FEE">
        <w:rPr>
          <w:rFonts w:eastAsia="仿宋_GB2312"/>
          <w:szCs w:val="32"/>
        </w:rPr>
        <w:t xml:space="preserve"> </w:t>
      </w:r>
      <w:r w:rsidRPr="007A4FEE">
        <w:rPr>
          <w:rFonts w:eastAsia="仿宋_GB2312"/>
          <w:szCs w:val="32"/>
        </w:rPr>
        <w:t>报告中所列数据可能因四舍五入原因与数据直接相加之和存在尾数差异。</w:t>
      </w:r>
    </w:p>
    <w:p w:rsidR="00D902E6" w:rsidRPr="007A4FEE" w:rsidRDefault="009129A6" w:rsidP="007A4FEE">
      <w:pPr>
        <w:spacing w:line="560" w:lineRule="exact"/>
        <w:ind w:firstLineChars="200" w:firstLine="640"/>
        <w:rPr>
          <w:rFonts w:eastAsia="仿宋_GB2312"/>
          <w:szCs w:val="32"/>
        </w:rPr>
      </w:pPr>
      <w:r w:rsidRPr="007A4FEE">
        <w:rPr>
          <w:rFonts w:eastAsia="仿宋_GB2312"/>
          <w:szCs w:val="32"/>
        </w:rPr>
        <w:t>2.</w:t>
      </w:r>
      <w:r w:rsidR="007A4FEE" w:rsidRPr="007A4FEE">
        <w:rPr>
          <w:rFonts w:eastAsia="仿宋_GB2312"/>
          <w:szCs w:val="32"/>
        </w:rPr>
        <w:t xml:space="preserve"> </w:t>
      </w:r>
      <w:r w:rsidRPr="007A4FEE">
        <w:rPr>
          <w:rFonts w:eastAsia="仿宋_GB2312"/>
          <w:szCs w:val="32"/>
        </w:rPr>
        <w:t>行政许可数量、行政处罚和行政强制数量，包括已公开和</w:t>
      </w:r>
      <w:proofErr w:type="gramStart"/>
      <w:r w:rsidRPr="007A4FEE">
        <w:rPr>
          <w:rFonts w:eastAsia="仿宋_GB2312"/>
          <w:szCs w:val="32"/>
        </w:rPr>
        <w:t>依法未</w:t>
      </w:r>
      <w:proofErr w:type="gramEnd"/>
      <w:r w:rsidRPr="007A4FEE">
        <w:rPr>
          <w:rFonts w:eastAsia="仿宋_GB2312"/>
          <w:szCs w:val="32"/>
        </w:rPr>
        <w:t>公开的全部处理决定。</w:t>
      </w:r>
    </w:p>
    <w:p w:rsidR="00D902E6" w:rsidRPr="007A4FEE" w:rsidRDefault="009129A6" w:rsidP="007A4FEE">
      <w:pPr>
        <w:spacing w:line="560" w:lineRule="exact"/>
        <w:ind w:firstLineChars="200" w:firstLine="640"/>
        <w:rPr>
          <w:rFonts w:eastAsia="楷体_GB2312"/>
          <w:sz w:val="30"/>
          <w:szCs w:val="30"/>
        </w:rPr>
      </w:pPr>
      <w:r w:rsidRPr="007A4FEE">
        <w:rPr>
          <w:rFonts w:eastAsia="仿宋_GB2312"/>
          <w:szCs w:val="32"/>
        </w:rPr>
        <w:t>3.</w:t>
      </w:r>
      <w:r w:rsidR="007A4FEE" w:rsidRPr="007A4FEE">
        <w:rPr>
          <w:rFonts w:eastAsia="仿宋_GB2312"/>
          <w:szCs w:val="32"/>
        </w:rPr>
        <w:t xml:space="preserve"> </w:t>
      </w:r>
      <w:r w:rsidRPr="007A4FEE">
        <w:rPr>
          <w:rFonts w:eastAsia="仿宋_GB2312"/>
          <w:szCs w:val="32"/>
        </w:rPr>
        <w:t>行政复议机关作为共同被告的行政诉讼案件，只计算</w:t>
      </w:r>
      <w:proofErr w:type="gramStart"/>
      <w:r w:rsidRPr="007A4FEE">
        <w:rPr>
          <w:rFonts w:eastAsia="仿宋_GB2312"/>
          <w:szCs w:val="32"/>
        </w:rPr>
        <w:t>原行为</w:t>
      </w:r>
      <w:proofErr w:type="gramEnd"/>
      <w:r w:rsidRPr="007A4FEE">
        <w:rPr>
          <w:rFonts w:eastAsia="仿宋_GB2312"/>
          <w:szCs w:val="32"/>
        </w:rPr>
        <w:t>主体的案件数量，不计算行政复议机关的案件数量。</w:t>
      </w:r>
    </w:p>
    <w:sectPr w:rsidR="00D902E6" w:rsidRPr="007A4FEE">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A6" w:rsidRDefault="009129A6">
      <w:pPr>
        <w:spacing w:line="240" w:lineRule="auto"/>
      </w:pPr>
      <w:r>
        <w:separator/>
      </w:r>
    </w:p>
  </w:endnote>
  <w:endnote w:type="continuationSeparator" w:id="0">
    <w:p w:rsidR="009129A6" w:rsidRDefault="00912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A6" w:rsidRDefault="009129A6">
      <w:pPr>
        <w:spacing w:line="240" w:lineRule="auto"/>
      </w:pPr>
      <w:r>
        <w:separator/>
      </w:r>
    </w:p>
  </w:footnote>
  <w:footnote w:type="continuationSeparator" w:id="0">
    <w:p w:rsidR="009129A6" w:rsidRDefault="009129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MjZjYWMwOWU1ZmM2NDcyMjE3NDM5ZTQxNDk4ZmYifQ=="/>
  </w:docVars>
  <w:rsids>
    <w:rsidRoot w:val="002E3543"/>
    <w:rsid w:val="9EDEE2E4"/>
    <w:rsid w:val="AAFBB9D9"/>
    <w:rsid w:val="BFEF5E5E"/>
    <w:rsid w:val="DFFC130D"/>
    <w:rsid w:val="000164E6"/>
    <w:rsid w:val="00024945"/>
    <w:rsid w:val="00110130"/>
    <w:rsid w:val="00117733"/>
    <w:rsid w:val="00121DCF"/>
    <w:rsid w:val="001A7DE0"/>
    <w:rsid w:val="001B1FE2"/>
    <w:rsid w:val="001B65EE"/>
    <w:rsid w:val="00210F4D"/>
    <w:rsid w:val="00211942"/>
    <w:rsid w:val="002133C7"/>
    <w:rsid w:val="002961F2"/>
    <w:rsid w:val="002E3543"/>
    <w:rsid w:val="003A4CD5"/>
    <w:rsid w:val="003B5255"/>
    <w:rsid w:val="003D6FCB"/>
    <w:rsid w:val="003E75A6"/>
    <w:rsid w:val="00415AB1"/>
    <w:rsid w:val="004622F8"/>
    <w:rsid w:val="004C1750"/>
    <w:rsid w:val="004D241E"/>
    <w:rsid w:val="00515DB1"/>
    <w:rsid w:val="00523855"/>
    <w:rsid w:val="005422B3"/>
    <w:rsid w:val="00591E5D"/>
    <w:rsid w:val="005C0F41"/>
    <w:rsid w:val="005E2BFF"/>
    <w:rsid w:val="0065765D"/>
    <w:rsid w:val="00665C50"/>
    <w:rsid w:val="00673AC7"/>
    <w:rsid w:val="006947A5"/>
    <w:rsid w:val="006C7B72"/>
    <w:rsid w:val="00704FCD"/>
    <w:rsid w:val="007A4FEE"/>
    <w:rsid w:val="008742BD"/>
    <w:rsid w:val="008C0E16"/>
    <w:rsid w:val="008C4ED2"/>
    <w:rsid w:val="00900F13"/>
    <w:rsid w:val="009129A6"/>
    <w:rsid w:val="00915D0B"/>
    <w:rsid w:val="009243EB"/>
    <w:rsid w:val="00962B7E"/>
    <w:rsid w:val="009B028C"/>
    <w:rsid w:val="00A260C4"/>
    <w:rsid w:val="00A841D8"/>
    <w:rsid w:val="00B208AA"/>
    <w:rsid w:val="00BF0479"/>
    <w:rsid w:val="00C542CC"/>
    <w:rsid w:val="00C67940"/>
    <w:rsid w:val="00C73BD0"/>
    <w:rsid w:val="00CC2BE7"/>
    <w:rsid w:val="00CC521B"/>
    <w:rsid w:val="00CD1D00"/>
    <w:rsid w:val="00CD7218"/>
    <w:rsid w:val="00D2777F"/>
    <w:rsid w:val="00D902E6"/>
    <w:rsid w:val="00E60B5D"/>
    <w:rsid w:val="00EA0721"/>
    <w:rsid w:val="00EF5607"/>
    <w:rsid w:val="00F56066"/>
    <w:rsid w:val="00FA216A"/>
    <w:rsid w:val="00FD5381"/>
    <w:rsid w:val="02F72AEC"/>
    <w:rsid w:val="066F3F58"/>
    <w:rsid w:val="06B85E58"/>
    <w:rsid w:val="0BDD8684"/>
    <w:rsid w:val="0CEC0B8F"/>
    <w:rsid w:val="0E3867A1"/>
    <w:rsid w:val="0F026CF6"/>
    <w:rsid w:val="19570A03"/>
    <w:rsid w:val="1CE944D6"/>
    <w:rsid w:val="20E71F9A"/>
    <w:rsid w:val="216536A1"/>
    <w:rsid w:val="243330DE"/>
    <w:rsid w:val="2CEF1D65"/>
    <w:rsid w:val="33787B05"/>
    <w:rsid w:val="34151AF6"/>
    <w:rsid w:val="37DF2253"/>
    <w:rsid w:val="3DAF332B"/>
    <w:rsid w:val="408E606F"/>
    <w:rsid w:val="427E18AD"/>
    <w:rsid w:val="502D0FAF"/>
    <w:rsid w:val="587A00A0"/>
    <w:rsid w:val="58BD7A8F"/>
    <w:rsid w:val="597A7A2B"/>
    <w:rsid w:val="5BBF047D"/>
    <w:rsid w:val="5CB64F31"/>
    <w:rsid w:val="5DA04D9D"/>
    <w:rsid w:val="5EBD21A4"/>
    <w:rsid w:val="5EF23AB4"/>
    <w:rsid w:val="68E45FB2"/>
    <w:rsid w:val="6B745457"/>
    <w:rsid w:val="742D0BE7"/>
    <w:rsid w:val="788A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qFormat/>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qFormat/>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2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[新建 XLS 工作表 (3).xls]Sheet4!数据透视表8</c:name>
    <c:fmtId val="-1"/>
  </c:pivotSource>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主动公开信息数量</a:t>
            </a:r>
          </a:p>
        </c:rich>
      </c:tx>
      <c:overlay val="0"/>
      <c:spPr>
        <a:noFill/>
        <a:ln>
          <a:noFill/>
        </a:ln>
        <a:effectLst/>
      </c:spPr>
    </c:title>
    <c:autoTitleDeleted val="0"/>
    <c:plotArea>
      <c:layout/>
      <c:barChart>
        <c:barDir val="col"/>
        <c:grouping val="clustered"/>
        <c:varyColors val="0"/>
        <c:ser>
          <c:idx val="0"/>
          <c:order val="0"/>
          <c:tx>
            <c:strRef>
              <c:f>'[新建 XLS 工作表 (3).xls]Sheet4'!$B$3:$B$4</c:f>
              <c:strCache>
                <c:ptCount val="1"/>
                <c:pt idx="0">
                  <c:v>政务网站主动公开信息</c:v>
                </c:pt>
              </c:strCache>
            </c:strRef>
          </c:tx>
          <c:spPr>
            <a:solidFill>
              <a:schemeClr val="accent5">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 (3).xls]Sheet4'!$A$5:$A$8</c:f>
              <c:strCache>
                <c:ptCount val="3"/>
                <c:pt idx="0">
                  <c:v>2022年</c:v>
                </c:pt>
                <c:pt idx="1">
                  <c:v>2023年</c:v>
                </c:pt>
                <c:pt idx="2">
                  <c:v>2024年</c:v>
                </c:pt>
              </c:strCache>
            </c:strRef>
          </c:cat>
          <c:val>
            <c:numRef>
              <c:f>'[新建 XLS 工作表 (3).xls]Sheet4'!$B$5:$B$8</c:f>
              <c:numCache>
                <c:formatCode>General</c:formatCode>
                <c:ptCount val="3"/>
                <c:pt idx="0">
                  <c:v>34</c:v>
                </c:pt>
                <c:pt idx="1">
                  <c:v>42</c:v>
                </c:pt>
                <c:pt idx="2">
                  <c:v>45</c:v>
                </c:pt>
              </c:numCache>
            </c:numRef>
          </c:val>
        </c:ser>
        <c:ser>
          <c:idx val="1"/>
          <c:order val="1"/>
          <c:tx>
            <c:strRef>
              <c:f>'[新建 XLS 工作表 (3).xls]Sheet4'!$C$3:$C$4</c:f>
              <c:strCache>
                <c:ptCount val="1"/>
                <c:pt idx="0">
                  <c:v>政务新媒体公开信息</c:v>
                </c:pt>
              </c:strCache>
            </c:strRef>
          </c:tx>
          <c:spPr>
            <a:solidFill>
              <a:schemeClr val="tx2">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 (3).xls]Sheet4'!$A$5:$A$8</c:f>
              <c:strCache>
                <c:ptCount val="3"/>
                <c:pt idx="0">
                  <c:v>2022年</c:v>
                </c:pt>
                <c:pt idx="1">
                  <c:v>2023年</c:v>
                </c:pt>
                <c:pt idx="2">
                  <c:v>2024年</c:v>
                </c:pt>
              </c:strCache>
            </c:strRef>
          </c:cat>
          <c:val>
            <c:numRef>
              <c:f>'[新建 XLS 工作表 (3).xls]Sheet4'!$C$5:$C$8</c:f>
              <c:numCache>
                <c:formatCode>General</c:formatCode>
                <c:ptCount val="3"/>
                <c:pt idx="0">
                  <c:v>131</c:v>
                </c:pt>
                <c:pt idx="1">
                  <c:v>197</c:v>
                </c:pt>
                <c:pt idx="2">
                  <c:v>182</c:v>
                </c:pt>
              </c:numCache>
            </c:numRef>
          </c:val>
        </c:ser>
        <c:dLbls>
          <c:showLegendKey val="0"/>
          <c:showVal val="1"/>
          <c:showCatName val="0"/>
          <c:showSerName val="0"/>
          <c:showPercent val="0"/>
          <c:showBubbleSize val="0"/>
        </c:dLbls>
        <c:gapWidth val="150"/>
        <c:overlap val="-25"/>
        <c:axId val="327270400"/>
        <c:axId val="327272704"/>
      </c:barChart>
      <c:catAx>
        <c:axId val="3272704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27272704"/>
        <c:crosses val="autoZero"/>
        <c:auto val="1"/>
        <c:lblAlgn val="ctr"/>
        <c:lblOffset val="100"/>
        <c:noMultiLvlLbl val="0"/>
      </c:catAx>
      <c:valAx>
        <c:axId val="327272704"/>
        <c:scaling>
          <c:orientation val="minMax"/>
        </c:scaling>
        <c:delete val="1"/>
        <c:axPos val="l"/>
        <c:numFmt formatCode="General" sourceLinked="1"/>
        <c:majorTickMark val="none"/>
        <c:minorTickMark val="none"/>
        <c:tickLblPos val="nextTo"/>
        <c:crossAx val="327270400"/>
        <c:crosses val="autoZero"/>
        <c:crossBetween val="between"/>
      </c:valAx>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596</Words>
  <Characters>3403</Characters>
  <Application>Microsoft Office Word</Application>
  <DocSecurity>0</DocSecurity>
  <Lines>28</Lines>
  <Paragraphs>7</Paragraphs>
  <ScaleCrop>false</ScaleCrop>
  <Company>gq</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25</cp:revision>
  <dcterms:created xsi:type="dcterms:W3CDTF">2022-01-03T17:04:00Z</dcterms:created>
  <dcterms:modified xsi:type="dcterms:W3CDTF">2024-12-27T11:33:00Z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566A3C1A2E214CC3804770D050F70B53_12</vt:lpwstr>
  </property>
  <property fmtid="{D5CDD505-2E9C-101B-9397-08002B2CF9AE}" pid="4" name="KSOTemplateDocerSaveRecord">
    <vt:lpwstr>eyJoZGlkIjoiN2EyMjZjYWMwOWU1ZmM2NDcyMjE3NDM5ZTQxNDk4ZmYiLCJ1c2VySWQiOiI5NzQ5NjE2ODYifQ==</vt:lpwstr>
  </property>
</Properties>
</file>