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FC" w:rsidRDefault="00E873FC" w:rsidP="00E873FC">
      <w:pPr>
        <w:spacing w:line="560" w:lineRule="exact"/>
        <w:jc w:val="center"/>
      </w:pPr>
      <w:r w:rsidRPr="00E873FC">
        <w:rPr>
          <w:rFonts w:hint="eastAsia"/>
        </w:rPr>
        <w:t>高青县行政审批服务局</w:t>
      </w:r>
    </w:p>
    <w:p w:rsidR="00E873FC" w:rsidRPr="00E873FC" w:rsidRDefault="00E873FC" w:rsidP="00E873FC">
      <w:pPr>
        <w:spacing w:line="560" w:lineRule="exact"/>
        <w:jc w:val="center"/>
      </w:pPr>
      <w:r w:rsidRPr="00E873FC">
        <w:rPr>
          <w:rFonts w:hint="eastAsia"/>
        </w:rPr>
        <w:t>2023年政府信息公开工作年度报告</w:t>
      </w:r>
    </w:p>
    <w:p w:rsidR="00E873FC" w:rsidRPr="00AB3968" w:rsidRDefault="00E873FC" w:rsidP="00E873FC">
      <w:pPr>
        <w:spacing w:line="560" w:lineRule="exact"/>
      </w:pPr>
      <w:bookmarkStart w:id="0" w:name="_GoBack"/>
      <w:bookmarkEnd w:id="0"/>
    </w:p>
    <w:p w:rsidR="00E873FC" w:rsidRPr="00E873FC" w:rsidRDefault="00E873FC" w:rsidP="00E873FC">
      <w:pPr>
        <w:spacing w:line="560" w:lineRule="exact"/>
        <w:ind w:firstLineChars="200" w:firstLine="640"/>
        <w:rPr>
          <w:rFonts w:ascii="仿宋_GB2312" w:eastAsia="仿宋_GB2312"/>
          <w:sz w:val="32"/>
          <w:szCs w:val="32"/>
        </w:rPr>
      </w:pPr>
      <w:r w:rsidRPr="00E873FC">
        <w:rPr>
          <w:rFonts w:ascii="仿宋_GB2312" w:eastAsia="仿宋_GB2312" w:hint="eastAsia"/>
          <w:sz w:val="32"/>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w:t>
      </w:r>
      <w:proofErr w:type="gramStart"/>
      <w:r w:rsidRPr="00E873FC">
        <w:rPr>
          <w:rFonts w:ascii="仿宋_GB2312" w:eastAsia="仿宋_GB2312" w:hint="eastAsia"/>
          <w:sz w:val="32"/>
          <w:szCs w:val="32"/>
        </w:rPr>
        <w:t>分总体</w:t>
      </w:r>
      <w:proofErr w:type="gramEnd"/>
      <w:r w:rsidRPr="00E873FC">
        <w:rPr>
          <w:rFonts w:ascii="仿宋_GB2312" w:eastAsia="仿宋_GB2312" w:hint="eastAsia"/>
          <w:sz w:val="32"/>
          <w:szCs w:val="32"/>
        </w:rPr>
        <w:t>情况、主动公开政府信息情况、收到和处理政府信息公开申请情况、政府信息公开行政复议和行政诉讼情况、存在的主要问题及改进情况、其他需要报告的事项六个部分。</w:t>
      </w:r>
    </w:p>
    <w:p w:rsidR="00E873FC" w:rsidRPr="00E873FC" w:rsidRDefault="00E873FC" w:rsidP="00E873FC">
      <w:pPr>
        <w:spacing w:line="560" w:lineRule="exact"/>
        <w:ind w:firstLineChars="200" w:firstLine="640"/>
        <w:rPr>
          <w:rFonts w:ascii="仿宋_GB2312" w:eastAsia="仿宋_GB2312" w:hAnsi="黑体"/>
          <w:sz w:val="32"/>
          <w:szCs w:val="32"/>
        </w:rPr>
      </w:pPr>
      <w:r w:rsidRPr="00E873FC">
        <w:rPr>
          <w:rFonts w:ascii="仿宋_GB2312" w:eastAsia="仿宋_GB2312" w:hint="eastAsia"/>
          <w:sz w:val="32"/>
          <w:szCs w:val="32"/>
        </w:rPr>
        <w:t>报告中所列数据统计期限自2023年1月1日始，至2023年12月31日止。报告电子版可在高青县人民政府门户网站（www.gaoqing.gov.cn）查阅和下载。如对报告内容有疑问，请与高青县行政审批服务局业务协调科联系（地址：山东省淄博市高青</w:t>
      </w:r>
      <w:proofErr w:type="gramStart"/>
      <w:r w:rsidRPr="00E873FC">
        <w:rPr>
          <w:rFonts w:ascii="仿宋_GB2312" w:eastAsia="仿宋_GB2312" w:hint="eastAsia"/>
          <w:sz w:val="32"/>
          <w:szCs w:val="32"/>
        </w:rPr>
        <w:t>县高苑东路</w:t>
      </w:r>
      <w:proofErr w:type="gramEnd"/>
      <w:r w:rsidRPr="00E873FC">
        <w:rPr>
          <w:rFonts w:ascii="仿宋_GB2312" w:eastAsia="仿宋_GB2312" w:hint="eastAsia"/>
          <w:sz w:val="32"/>
          <w:szCs w:val="32"/>
        </w:rPr>
        <w:t>7号；邮编：256300；电话：0533-6983502；传真：0533-6983505；邮箱：gqxzwzxywk@zb.shandong.cn）。</w:t>
      </w:r>
    </w:p>
    <w:p w:rsidR="00E873FC" w:rsidRPr="00E873FC" w:rsidRDefault="00E873FC" w:rsidP="00E873FC">
      <w:pPr>
        <w:spacing w:line="560" w:lineRule="exact"/>
        <w:ind w:firstLineChars="200" w:firstLine="640"/>
        <w:rPr>
          <w:rFonts w:ascii="黑体" w:eastAsia="黑体" w:hAnsi="黑体"/>
          <w:sz w:val="32"/>
          <w:szCs w:val="32"/>
        </w:rPr>
      </w:pPr>
      <w:r w:rsidRPr="00E873FC">
        <w:rPr>
          <w:rFonts w:ascii="黑体" w:eastAsia="黑体" w:hAnsi="黑体" w:hint="eastAsia"/>
          <w:sz w:val="32"/>
          <w:szCs w:val="32"/>
        </w:rPr>
        <w:t>一、总体情况</w:t>
      </w:r>
    </w:p>
    <w:p w:rsidR="00E873FC" w:rsidRPr="00E873FC" w:rsidRDefault="00E873FC" w:rsidP="00E873FC">
      <w:pPr>
        <w:spacing w:line="560" w:lineRule="exact"/>
        <w:ind w:firstLineChars="200" w:firstLine="640"/>
        <w:rPr>
          <w:rFonts w:ascii="仿宋_GB2312" w:eastAsia="仿宋_GB2312"/>
          <w:sz w:val="32"/>
          <w:szCs w:val="32"/>
        </w:rPr>
      </w:pPr>
      <w:r w:rsidRPr="00E873FC">
        <w:rPr>
          <w:rFonts w:ascii="仿宋_GB2312" w:eastAsia="仿宋_GB2312" w:hint="eastAsia"/>
          <w:sz w:val="32"/>
          <w:szCs w:val="32"/>
        </w:rPr>
        <w:t>2023年，高青县行政审批服务局坚持以习近平新时代中国特色社会主义思想为指导，持续规范做好信息公开、政策解读、平台建设、回应诉求等工作，不断拓展公开广度深度，全力打造透明高效的政务公开新模式。</w:t>
      </w:r>
    </w:p>
    <w:p w:rsidR="00E873FC" w:rsidRPr="00E873FC" w:rsidRDefault="00E873FC" w:rsidP="00E873FC">
      <w:pPr>
        <w:spacing w:line="560" w:lineRule="exact"/>
        <w:ind w:firstLineChars="200" w:firstLine="640"/>
        <w:rPr>
          <w:rFonts w:ascii="楷体_GB2312" w:eastAsia="楷体_GB2312"/>
          <w:sz w:val="32"/>
          <w:szCs w:val="32"/>
        </w:rPr>
      </w:pPr>
      <w:r w:rsidRPr="00E873FC">
        <w:rPr>
          <w:rFonts w:ascii="楷体_GB2312" w:eastAsia="楷体_GB2312" w:hint="eastAsia"/>
          <w:sz w:val="32"/>
          <w:szCs w:val="32"/>
        </w:rPr>
        <w:t>（一）主动公开</w:t>
      </w:r>
    </w:p>
    <w:p w:rsidR="00E873FC" w:rsidRDefault="00E873FC" w:rsidP="00E873FC">
      <w:pPr>
        <w:spacing w:line="560" w:lineRule="exact"/>
        <w:ind w:firstLineChars="200" w:firstLine="640"/>
        <w:rPr>
          <w:rFonts w:ascii="仿宋_GB2312" w:eastAsia="仿宋_GB2312"/>
          <w:sz w:val="32"/>
          <w:szCs w:val="32"/>
        </w:rPr>
      </w:pPr>
      <w:r w:rsidRPr="00E873FC">
        <w:rPr>
          <w:rFonts w:ascii="仿宋_GB2312" w:eastAsia="仿宋_GB2312" w:hint="eastAsia"/>
          <w:sz w:val="32"/>
          <w:szCs w:val="32"/>
        </w:rPr>
        <w:lastRenderedPageBreak/>
        <w:t>制定《高青县行政审批服务局2023年政务公开工作实施方案》，及时准确做好政府信息公开工作。强化重点领域信息公开，及时公开政务服务办事指南以及重大建设项目批准信息和实施信息。2023年累计公开信息341条。其中，通过政府信息公开专栏主动公开政府信息321条，比2022年增加88条；通过政务新媒体公开信息20条。持续加强政策解读，</w:t>
      </w:r>
      <w:proofErr w:type="gramStart"/>
      <w:r w:rsidRPr="00E873FC">
        <w:rPr>
          <w:rFonts w:ascii="仿宋_GB2312" w:eastAsia="仿宋_GB2312" w:hint="eastAsia"/>
          <w:sz w:val="32"/>
          <w:szCs w:val="32"/>
        </w:rPr>
        <w:t>通过通过</w:t>
      </w:r>
      <w:proofErr w:type="gramEnd"/>
      <w:r w:rsidRPr="00E873FC">
        <w:rPr>
          <w:rFonts w:ascii="仿宋_GB2312" w:eastAsia="仿宋_GB2312" w:hint="eastAsia"/>
          <w:sz w:val="32"/>
          <w:szCs w:val="32"/>
        </w:rPr>
        <w:t>文稿解读、单位负责人解读、图文解读等方式发布5篇解读材料。积极回应群众关切，办理12345热线124件，办理结果满意率 90%以上。</w:t>
      </w:r>
    </w:p>
    <w:p w:rsidR="00511DFB" w:rsidRDefault="00511DFB" w:rsidP="00511DFB">
      <w:pPr>
        <w:spacing w:line="240" w:lineRule="auto"/>
        <w:jc w:val="center"/>
        <w:rPr>
          <w:rFonts w:ascii="仿宋_GB2312" w:eastAsia="仿宋_GB2312"/>
          <w:sz w:val="32"/>
          <w:szCs w:val="32"/>
        </w:rPr>
      </w:pPr>
      <w:r>
        <w:rPr>
          <w:rFonts w:ascii="仿宋_GB2312" w:eastAsia="仿宋_GB2312"/>
          <w:noProof/>
          <w:snapToGrid/>
          <w:sz w:val="32"/>
          <w:szCs w:val="32"/>
        </w:rPr>
        <w:drawing>
          <wp:inline distT="0" distB="0" distL="0" distR="0">
            <wp:extent cx="4588596" cy="3189427"/>
            <wp:effectExtent l="0" t="0" r="2540" b="0"/>
            <wp:docPr id="1" name="图片 1" descr="h:\Users\Administrator.luobo-504031037\Desktop\行政审批局柱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Administrator.luobo-504031037\Desktop\行政审批局柱形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2834" cy="3192373"/>
                    </a:xfrm>
                    <a:prstGeom prst="rect">
                      <a:avLst/>
                    </a:prstGeom>
                    <a:noFill/>
                    <a:ln>
                      <a:noFill/>
                    </a:ln>
                  </pic:spPr>
                </pic:pic>
              </a:graphicData>
            </a:graphic>
          </wp:inline>
        </w:drawing>
      </w:r>
    </w:p>
    <w:p w:rsidR="00E873FC" w:rsidRPr="00E873FC" w:rsidRDefault="00E873FC" w:rsidP="00E873FC">
      <w:pPr>
        <w:spacing w:line="560" w:lineRule="exact"/>
        <w:ind w:firstLineChars="200" w:firstLine="640"/>
        <w:rPr>
          <w:rFonts w:ascii="楷体_GB2312" w:eastAsia="楷体_GB2312"/>
          <w:sz w:val="32"/>
          <w:szCs w:val="32"/>
        </w:rPr>
      </w:pPr>
      <w:r w:rsidRPr="00E873FC">
        <w:rPr>
          <w:rFonts w:ascii="楷体_GB2312" w:eastAsia="楷体_GB2312" w:hint="eastAsia"/>
          <w:sz w:val="32"/>
          <w:szCs w:val="32"/>
        </w:rPr>
        <w:t>（二）依申请公开</w:t>
      </w:r>
    </w:p>
    <w:p w:rsidR="00E873FC" w:rsidRPr="00E873FC" w:rsidRDefault="00E873FC" w:rsidP="00E873FC">
      <w:pPr>
        <w:spacing w:line="560" w:lineRule="exact"/>
        <w:ind w:firstLineChars="200" w:firstLine="640"/>
        <w:rPr>
          <w:rFonts w:ascii="仿宋_GB2312" w:eastAsia="仿宋_GB2312"/>
          <w:color w:val="000000" w:themeColor="text1"/>
          <w:sz w:val="32"/>
          <w:szCs w:val="32"/>
        </w:rPr>
      </w:pPr>
      <w:r w:rsidRPr="00E873FC">
        <w:rPr>
          <w:rFonts w:ascii="仿宋_GB2312" w:eastAsia="仿宋_GB2312" w:hint="eastAsia"/>
          <w:color w:val="000000" w:themeColor="text1"/>
          <w:sz w:val="32"/>
          <w:szCs w:val="32"/>
        </w:rPr>
        <w:t>进一步明确依申请公开接收、登记、办理、调查、答复、归档等各个环节流程， 着力提高依申请办理的标准化规范化水平。</w:t>
      </w:r>
      <w:r w:rsidRPr="0023414B">
        <w:rPr>
          <w:rFonts w:ascii="仿宋_GB2312" w:eastAsia="仿宋_GB2312" w:hint="eastAsia"/>
          <w:color w:val="000000" w:themeColor="text1"/>
          <w:sz w:val="32"/>
          <w:szCs w:val="32"/>
        </w:rPr>
        <w:t>2023年共收到政府信息公开申请1件，比上年度减少</w:t>
      </w:r>
      <w:r w:rsidR="0023414B" w:rsidRPr="0023414B">
        <w:rPr>
          <w:rFonts w:ascii="仿宋_GB2312" w:eastAsia="仿宋_GB2312" w:hint="eastAsia"/>
          <w:color w:val="000000" w:themeColor="text1"/>
          <w:sz w:val="32"/>
          <w:szCs w:val="32"/>
        </w:rPr>
        <w:t>4</w:t>
      </w:r>
      <w:r w:rsidRPr="0023414B">
        <w:rPr>
          <w:rFonts w:ascii="仿宋_GB2312" w:eastAsia="仿宋_GB2312" w:hint="eastAsia"/>
          <w:color w:val="000000" w:themeColor="text1"/>
          <w:sz w:val="32"/>
          <w:szCs w:val="32"/>
        </w:rPr>
        <w:t>件，申请内容涉及</w:t>
      </w:r>
      <w:r w:rsidR="0023414B" w:rsidRPr="0023414B">
        <w:rPr>
          <w:rFonts w:ascii="仿宋_GB2312" w:eastAsia="仿宋_GB2312" w:hint="eastAsia"/>
          <w:color w:val="000000" w:themeColor="text1"/>
          <w:sz w:val="32"/>
          <w:szCs w:val="32"/>
        </w:rPr>
        <w:t>建设项目用地审批。</w:t>
      </w:r>
      <w:proofErr w:type="gramStart"/>
      <w:r w:rsidRPr="0023414B">
        <w:rPr>
          <w:rFonts w:ascii="仿宋_GB2312" w:eastAsia="仿宋_GB2312" w:hint="eastAsia"/>
          <w:color w:val="000000" w:themeColor="text1"/>
          <w:sz w:val="32"/>
          <w:szCs w:val="32"/>
        </w:rPr>
        <w:t>作出</w:t>
      </w:r>
      <w:proofErr w:type="gramEnd"/>
      <w:r w:rsidRPr="0023414B">
        <w:rPr>
          <w:rFonts w:ascii="仿宋_GB2312" w:eastAsia="仿宋_GB2312" w:hint="eastAsia"/>
          <w:color w:val="000000" w:themeColor="text1"/>
          <w:sz w:val="32"/>
          <w:szCs w:val="32"/>
        </w:rPr>
        <w:t>政府信息公开申请答复</w:t>
      </w:r>
      <w:r w:rsidR="0023414B" w:rsidRPr="0023414B">
        <w:rPr>
          <w:rFonts w:ascii="仿宋_GB2312" w:eastAsia="仿宋_GB2312" w:hint="eastAsia"/>
          <w:color w:val="000000" w:themeColor="text1"/>
          <w:sz w:val="32"/>
          <w:szCs w:val="32"/>
        </w:rPr>
        <w:t>1</w:t>
      </w:r>
      <w:r w:rsidRPr="0023414B">
        <w:rPr>
          <w:rFonts w:ascii="仿宋_GB2312" w:eastAsia="仿宋_GB2312" w:hint="eastAsia"/>
          <w:color w:val="000000" w:themeColor="text1"/>
          <w:sz w:val="32"/>
          <w:szCs w:val="32"/>
        </w:rPr>
        <w:t>件，其</w:t>
      </w:r>
      <w:r w:rsidRPr="0023414B">
        <w:rPr>
          <w:rFonts w:ascii="仿宋_GB2312" w:eastAsia="仿宋_GB2312" w:hint="eastAsia"/>
          <w:color w:val="000000" w:themeColor="text1"/>
          <w:sz w:val="32"/>
          <w:szCs w:val="32"/>
        </w:rPr>
        <w:lastRenderedPageBreak/>
        <w:t>中无法提供</w:t>
      </w:r>
      <w:r w:rsidR="0023414B" w:rsidRPr="0023414B">
        <w:rPr>
          <w:rFonts w:ascii="仿宋_GB2312" w:eastAsia="仿宋_GB2312" w:hint="eastAsia"/>
          <w:color w:val="000000" w:themeColor="text1"/>
          <w:sz w:val="32"/>
          <w:szCs w:val="32"/>
        </w:rPr>
        <w:t>1</w:t>
      </w:r>
      <w:r w:rsidRPr="0023414B">
        <w:rPr>
          <w:rFonts w:ascii="仿宋_GB2312" w:eastAsia="仿宋_GB2312" w:hint="eastAsia"/>
          <w:color w:val="000000" w:themeColor="text1"/>
          <w:sz w:val="32"/>
          <w:szCs w:val="32"/>
        </w:rPr>
        <w:t>件。未因政府信息公开被申请行政复议、提起行政诉讼。</w:t>
      </w:r>
    </w:p>
    <w:p w:rsidR="00E873FC" w:rsidRPr="00E873FC" w:rsidRDefault="00E873FC" w:rsidP="00E873FC">
      <w:pPr>
        <w:spacing w:line="560" w:lineRule="exact"/>
        <w:ind w:firstLineChars="200" w:firstLine="640"/>
        <w:rPr>
          <w:rFonts w:ascii="楷体_GB2312" w:eastAsia="楷体_GB2312"/>
          <w:sz w:val="32"/>
          <w:szCs w:val="32"/>
        </w:rPr>
      </w:pPr>
      <w:r w:rsidRPr="00E873FC">
        <w:rPr>
          <w:rFonts w:ascii="楷体_GB2312" w:eastAsia="楷体_GB2312" w:hint="eastAsia"/>
          <w:sz w:val="32"/>
          <w:szCs w:val="32"/>
        </w:rPr>
        <w:t>（三）政府信息管理</w:t>
      </w:r>
    </w:p>
    <w:p w:rsidR="00E873FC" w:rsidRPr="00E873FC" w:rsidRDefault="00E873FC" w:rsidP="00E873FC">
      <w:pPr>
        <w:spacing w:line="560" w:lineRule="exact"/>
        <w:ind w:firstLineChars="200" w:firstLine="640"/>
        <w:rPr>
          <w:rFonts w:ascii="仿宋_GB2312" w:eastAsia="仿宋_GB2312"/>
          <w:sz w:val="32"/>
          <w:szCs w:val="32"/>
        </w:rPr>
      </w:pPr>
      <w:r w:rsidRPr="00E873FC">
        <w:rPr>
          <w:rFonts w:ascii="仿宋_GB2312" w:eastAsia="仿宋_GB2312" w:hint="eastAsia"/>
          <w:sz w:val="32"/>
          <w:szCs w:val="32"/>
        </w:rPr>
        <w:t>动态更新政府信息主动公开目录，继续完善政府信息全生命周期管理相关制度，严格落实信息发布“三审三校”制度，形成具体经办人员、科长、局分管领导层层审核把关机制，确保发布信息及时、完整、权威、准确。实行政府信息动态调整制度，全面排查已发布公开的信息，对发布格式不规范、链接失效等问题进行整改，确保已发布的信息有效、规范、准确。严格做好政府信息公开保密审查，确保公开信息不涉密、涉密信息不公开。</w:t>
      </w:r>
    </w:p>
    <w:p w:rsidR="00E873FC" w:rsidRPr="00E873FC" w:rsidRDefault="00E873FC" w:rsidP="00E873FC">
      <w:pPr>
        <w:spacing w:line="560" w:lineRule="exact"/>
        <w:ind w:firstLineChars="200" w:firstLine="640"/>
        <w:rPr>
          <w:rFonts w:ascii="楷体_GB2312" w:eastAsia="楷体_GB2312"/>
          <w:sz w:val="32"/>
          <w:szCs w:val="32"/>
        </w:rPr>
      </w:pPr>
      <w:r w:rsidRPr="00E873FC">
        <w:rPr>
          <w:rFonts w:ascii="楷体_GB2312" w:eastAsia="楷体_GB2312" w:hint="eastAsia"/>
          <w:sz w:val="32"/>
          <w:szCs w:val="32"/>
        </w:rPr>
        <w:t>（四）政府信息公开平台建设</w:t>
      </w:r>
    </w:p>
    <w:p w:rsidR="00E873FC" w:rsidRPr="00E873FC" w:rsidRDefault="00E873FC" w:rsidP="00E873FC">
      <w:pPr>
        <w:spacing w:line="560" w:lineRule="exact"/>
        <w:ind w:firstLineChars="200" w:firstLine="640"/>
        <w:rPr>
          <w:rFonts w:ascii="仿宋_GB2312" w:eastAsia="仿宋_GB2312"/>
          <w:sz w:val="32"/>
          <w:szCs w:val="32"/>
        </w:rPr>
      </w:pPr>
      <w:r w:rsidRPr="00E873FC">
        <w:rPr>
          <w:rFonts w:ascii="仿宋_GB2312" w:eastAsia="仿宋_GB2312" w:hint="eastAsia"/>
          <w:sz w:val="32"/>
          <w:szCs w:val="32"/>
        </w:rPr>
        <w:t>“高青县行政审批服务局”开设“全景化勘验”栏目，运用VR技术公开办事指南，</w:t>
      </w:r>
      <w:proofErr w:type="gramStart"/>
      <w:r w:rsidRPr="00E873FC">
        <w:rPr>
          <w:rFonts w:ascii="仿宋_GB2312" w:eastAsia="仿宋_GB2312" w:hint="eastAsia"/>
          <w:sz w:val="32"/>
          <w:szCs w:val="32"/>
        </w:rPr>
        <w:t>打造微信</w:t>
      </w:r>
      <w:proofErr w:type="gramEnd"/>
      <w:r w:rsidRPr="00E873FC">
        <w:rPr>
          <w:rFonts w:ascii="仿宋_GB2312" w:eastAsia="仿宋_GB2312" w:hint="eastAsia"/>
          <w:sz w:val="32"/>
          <w:szCs w:val="32"/>
        </w:rPr>
        <w:t>VR实景“样板间”服务指南、推行“云游政务”政策宣讲、开通“秒懂政务”模块，实现了政务服务和政务公开的深度融合。优化政务公开专区建设，新开设自主化查询功能区，方便群众查询政府信息。</w:t>
      </w:r>
    </w:p>
    <w:p w:rsidR="00E873FC" w:rsidRPr="00E873FC" w:rsidRDefault="00E873FC" w:rsidP="00E873FC">
      <w:pPr>
        <w:spacing w:line="560" w:lineRule="exact"/>
        <w:ind w:firstLineChars="200" w:firstLine="640"/>
        <w:rPr>
          <w:rFonts w:ascii="楷体_GB2312" w:eastAsia="楷体_GB2312"/>
          <w:sz w:val="32"/>
          <w:szCs w:val="32"/>
        </w:rPr>
      </w:pPr>
      <w:r w:rsidRPr="00E873FC">
        <w:rPr>
          <w:rFonts w:ascii="楷体_GB2312" w:eastAsia="楷体_GB2312" w:hint="eastAsia"/>
          <w:sz w:val="32"/>
          <w:szCs w:val="32"/>
        </w:rPr>
        <w:t>（五）监督保障</w:t>
      </w:r>
    </w:p>
    <w:p w:rsidR="00E873FC" w:rsidRPr="00E873FC" w:rsidRDefault="00E873FC" w:rsidP="00E873FC">
      <w:pPr>
        <w:spacing w:line="560" w:lineRule="exact"/>
        <w:ind w:firstLineChars="200" w:firstLine="640"/>
        <w:rPr>
          <w:rFonts w:ascii="仿宋_GB2312" w:eastAsia="仿宋_GB2312" w:hAnsi="黑体"/>
          <w:sz w:val="32"/>
          <w:szCs w:val="32"/>
        </w:rPr>
      </w:pPr>
      <w:r w:rsidRPr="00E873FC">
        <w:rPr>
          <w:rFonts w:ascii="仿宋_GB2312" w:eastAsia="仿宋_GB2312" w:hint="eastAsia"/>
          <w:sz w:val="32"/>
          <w:szCs w:val="32"/>
        </w:rPr>
        <w:t>健全完善政务公开领导体制，主要负责人亲自研究部署政务公开工作，听取专题汇报2次。业务协调科牵头负责政务公开具体工作，配备专职人员1名。结合业务开展政务公开培训3次，围绕依申请公开、政务公开标准化规范化等方面进行培训，切实提高工作人员能力和水平。</w:t>
      </w:r>
    </w:p>
    <w:p w:rsidR="0060701C" w:rsidRDefault="0060701C" w:rsidP="0060701C">
      <w:pPr>
        <w:spacing w:afterLines="50" w:after="156" w:line="240" w:lineRule="auto"/>
        <w:ind w:firstLineChars="200" w:firstLine="640"/>
        <w:rPr>
          <w:rFonts w:ascii="黑体" w:eastAsia="黑体" w:hAnsi="黑体"/>
          <w:color w:val="000000" w:themeColor="text1"/>
          <w:sz w:val="32"/>
          <w:szCs w:val="32"/>
        </w:rPr>
      </w:pPr>
    </w:p>
    <w:p w:rsidR="0060701C" w:rsidRPr="0060701C" w:rsidRDefault="0060701C" w:rsidP="0060701C">
      <w:pPr>
        <w:spacing w:afterLines="50" w:after="156" w:line="240" w:lineRule="auto"/>
        <w:ind w:firstLineChars="200" w:firstLine="640"/>
        <w:rPr>
          <w:rFonts w:ascii="黑体" w:eastAsia="黑体" w:hAnsi="黑体"/>
          <w:color w:val="000000" w:themeColor="text1"/>
          <w:sz w:val="32"/>
          <w:szCs w:val="32"/>
        </w:rPr>
      </w:pPr>
      <w:r w:rsidRPr="0060701C">
        <w:rPr>
          <w:rFonts w:ascii="黑体" w:eastAsia="黑体" w:hAnsi="黑体" w:hint="eastAsia"/>
          <w:color w:val="000000" w:themeColor="text1"/>
          <w:sz w:val="32"/>
          <w:szCs w:val="32"/>
        </w:rPr>
        <w:lastRenderedPageBreak/>
        <w:t>二、主动公开政府信息情况</w:t>
      </w:r>
    </w:p>
    <w:tbl>
      <w:tblPr>
        <w:tblStyle w:val="a3"/>
        <w:tblW w:w="0" w:type="auto"/>
        <w:jc w:val="center"/>
        <w:tblLook w:val="04A0" w:firstRow="1" w:lastRow="0" w:firstColumn="1" w:lastColumn="0" w:noHBand="0" w:noVBand="1"/>
      </w:tblPr>
      <w:tblGrid>
        <w:gridCol w:w="2589"/>
        <w:gridCol w:w="2130"/>
        <w:gridCol w:w="2131"/>
        <w:gridCol w:w="2131"/>
      </w:tblGrid>
      <w:tr w:rsidR="0060701C" w:rsidTr="005F4685">
        <w:trPr>
          <w:trHeight w:hRule="exact" w:val="567"/>
          <w:jc w:val="center"/>
        </w:trPr>
        <w:tc>
          <w:tcPr>
            <w:tcW w:w="8981" w:type="dxa"/>
            <w:gridSpan w:val="4"/>
            <w:vAlign w:val="center"/>
          </w:tcPr>
          <w:p w:rsidR="0060701C" w:rsidRDefault="0060701C" w:rsidP="0060701C">
            <w:pPr>
              <w:spacing w:line="240" w:lineRule="auto"/>
              <w:jc w:val="center"/>
              <w:rPr>
                <w:rFonts w:ascii="黑体" w:eastAsia="黑体" w:hAnsi="黑体"/>
                <w:color w:val="000000" w:themeColor="text1"/>
                <w:sz w:val="20"/>
              </w:rPr>
            </w:pPr>
            <w:r>
              <w:rPr>
                <w:rFonts w:ascii="宋体" w:eastAsia="宋体" w:hAnsi="宋体" w:cs="宋体" w:hint="eastAsia"/>
                <w:snapToGrid/>
                <w:color w:val="000000" w:themeColor="text1"/>
                <w:sz w:val="20"/>
              </w:rPr>
              <w:t>第二十条第（一）项</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信息内容</w:t>
            </w:r>
          </w:p>
        </w:tc>
        <w:tc>
          <w:tcPr>
            <w:tcW w:w="2130" w:type="dxa"/>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本年</w:t>
            </w:r>
            <w:r>
              <w:rPr>
                <w:rFonts w:ascii="宋体" w:eastAsia="宋体" w:hAnsi="宋体" w:cs="Calibri"/>
                <w:snapToGrid/>
                <w:color w:val="000000" w:themeColor="text1"/>
                <w:sz w:val="20"/>
              </w:rPr>
              <w:t>制</w:t>
            </w:r>
            <w:r>
              <w:rPr>
                <w:rFonts w:ascii="宋体" w:eastAsia="宋体" w:hAnsi="宋体" w:cs="宋体" w:hint="eastAsia"/>
                <w:snapToGrid/>
                <w:color w:val="000000" w:themeColor="text1"/>
                <w:sz w:val="20"/>
              </w:rPr>
              <w:t>发件</w:t>
            </w:r>
            <w:r>
              <w:rPr>
                <w:rFonts w:ascii="宋体" w:eastAsia="宋体" w:hAnsi="宋体" w:cs="Calibri"/>
                <w:snapToGrid/>
                <w:color w:val="000000" w:themeColor="text1"/>
                <w:sz w:val="20"/>
              </w:rPr>
              <w:t>数</w:t>
            </w:r>
          </w:p>
        </w:tc>
        <w:tc>
          <w:tcPr>
            <w:tcW w:w="2131" w:type="dxa"/>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本年废止件数</w:t>
            </w:r>
          </w:p>
        </w:tc>
        <w:tc>
          <w:tcPr>
            <w:tcW w:w="2131" w:type="dxa"/>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现行有效件</w:t>
            </w:r>
            <w:r>
              <w:rPr>
                <w:rFonts w:ascii="宋体" w:eastAsia="宋体" w:hAnsi="宋体" w:cs="Calibri"/>
                <w:snapToGrid/>
                <w:color w:val="000000" w:themeColor="text1"/>
                <w:sz w:val="20"/>
              </w:rPr>
              <w:t>数</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规章</w:t>
            </w:r>
          </w:p>
        </w:tc>
        <w:tc>
          <w:tcPr>
            <w:tcW w:w="2130" w:type="dxa"/>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c>
          <w:tcPr>
            <w:tcW w:w="2131" w:type="dxa"/>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c>
          <w:tcPr>
            <w:tcW w:w="2131" w:type="dxa"/>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行政规范性文件</w:t>
            </w:r>
          </w:p>
        </w:tc>
        <w:tc>
          <w:tcPr>
            <w:tcW w:w="2130" w:type="dxa"/>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c>
          <w:tcPr>
            <w:tcW w:w="2131" w:type="dxa"/>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c>
          <w:tcPr>
            <w:tcW w:w="2131" w:type="dxa"/>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r>
      <w:tr w:rsidR="0060701C" w:rsidTr="005F4685">
        <w:trPr>
          <w:trHeight w:hRule="exact" w:val="567"/>
          <w:jc w:val="center"/>
        </w:trPr>
        <w:tc>
          <w:tcPr>
            <w:tcW w:w="8981" w:type="dxa"/>
            <w:gridSpan w:val="4"/>
            <w:vAlign w:val="center"/>
          </w:tcPr>
          <w:p w:rsidR="0060701C" w:rsidRDefault="0060701C" w:rsidP="0060701C">
            <w:pPr>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第二十条第（五）项</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信息内容</w:t>
            </w:r>
          </w:p>
        </w:tc>
        <w:tc>
          <w:tcPr>
            <w:tcW w:w="6392" w:type="dxa"/>
            <w:gridSpan w:val="3"/>
            <w:vAlign w:val="center"/>
          </w:tcPr>
          <w:p w:rsidR="0060701C" w:rsidRDefault="0060701C" w:rsidP="0060701C">
            <w:pPr>
              <w:spacing w:line="240" w:lineRule="auto"/>
              <w:jc w:val="center"/>
              <w:rPr>
                <w:rFonts w:ascii="黑体" w:eastAsia="黑体" w:hAnsi="黑体"/>
                <w:color w:val="000000" w:themeColor="text1"/>
                <w:sz w:val="20"/>
              </w:rPr>
            </w:pPr>
            <w:r>
              <w:rPr>
                <w:rFonts w:ascii="宋体" w:eastAsia="宋体" w:hAnsi="宋体" w:cs="宋体" w:hint="eastAsia"/>
                <w:snapToGrid/>
                <w:color w:val="000000" w:themeColor="text1"/>
                <w:sz w:val="20"/>
              </w:rPr>
              <w:t>本年处理决定数量</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行政许可</w:t>
            </w:r>
          </w:p>
        </w:tc>
        <w:tc>
          <w:tcPr>
            <w:tcW w:w="6392" w:type="dxa"/>
            <w:gridSpan w:val="3"/>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15421</w:t>
            </w:r>
          </w:p>
        </w:tc>
      </w:tr>
      <w:tr w:rsidR="0060701C" w:rsidTr="005F4685">
        <w:trPr>
          <w:trHeight w:hRule="exact" w:val="567"/>
          <w:jc w:val="center"/>
        </w:trPr>
        <w:tc>
          <w:tcPr>
            <w:tcW w:w="8981" w:type="dxa"/>
            <w:gridSpan w:val="4"/>
            <w:vAlign w:val="center"/>
          </w:tcPr>
          <w:p w:rsidR="0060701C" w:rsidRDefault="0060701C" w:rsidP="0060701C">
            <w:pPr>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第二十条第（六）项</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信息内容</w:t>
            </w:r>
          </w:p>
        </w:tc>
        <w:tc>
          <w:tcPr>
            <w:tcW w:w="6392" w:type="dxa"/>
            <w:gridSpan w:val="3"/>
            <w:vAlign w:val="center"/>
          </w:tcPr>
          <w:p w:rsidR="0060701C" w:rsidRDefault="0060701C" w:rsidP="0060701C">
            <w:pPr>
              <w:spacing w:line="240" w:lineRule="auto"/>
              <w:jc w:val="center"/>
              <w:rPr>
                <w:rFonts w:ascii="黑体" w:eastAsia="黑体" w:hAnsi="黑体"/>
                <w:color w:val="000000" w:themeColor="text1"/>
                <w:sz w:val="20"/>
              </w:rPr>
            </w:pPr>
            <w:r>
              <w:rPr>
                <w:rFonts w:ascii="宋体" w:eastAsia="宋体" w:hAnsi="宋体" w:cs="宋体" w:hint="eastAsia"/>
                <w:snapToGrid/>
                <w:color w:val="000000" w:themeColor="text1"/>
                <w:sz w:val="20"/>
              </w:rPr>
              <w:t>本年处理决定数量</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行政处罚</w:t>
            </w:r>
          </w:p>
        </w:tc>
        <w:tc>
          <w:tcPr>
            <w:tcW w:w="6392" w:type="dxa"/>
            <w:gridSpan w:val="3"/>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行政强制</w:t>
            </w:r>
          </w:p>
        </w:tc>
        <w:tc>
          <w:tcPr>
            <w:tcW w:w="6392" w:type="dxa"/>
            <w:gridSpan w:val="3"/>
            <w:vAlign w:val="center"/>
          </w:tcPr>
          <w:p w:rsidR="0060701C" w:rsidRDefault="0060701C" w:rsidP="0060701C">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r>
      <w:tr w:rsidR="0060701C" w:rsidTr="005F4685">
        <w:trPr>
          <w:trHeight w:hRule="exact" w:val="567"/>
          <w:jc w:val="center"/>
        </w:trPr>
        <w:tc>
          <w:tcPr>
            <w:tcW w:w="8981" w:type="dxa"/>
            <w:gridSpan w:val="4"/>
            <w:vAlign w:val="center"/>
          </w:tcPr>
          <w:p w:rsidR="0060701C" w:rsidRDefault="0060701C" w:rsidP="0060701C">
            <w:pPr>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第二十条第（八）项</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信息内容</w:t>
            </w:r>
          </w:p>
        </w:tc>
        <w:tc>
          <w:tcPr>
            <w:tcW w:w="6392" w:type="dxa"/>
            <w:gridSpan w:val="3"/>
            <w:vAlign w:val="center"/>
          </w:tcPr>
          <w:p w:rsidR="0060701C" w:rsidRDefault="0060701C" w:rsidP="0060701C">
            <w:pPr>
              <w:spacing w:line="240" w:lineRule="auto"/>
              <w:jc w:val="center"/>
              <w:rPr>
                <w:rFonts w:ascii="黑体" w:eastAsia="黑体" w:hAnsi="黑体"/>
                <w:color w:val="000000" w:themeColor="text1"/>
                <w:sz w:val="20"/>
              </w:rPr>
            </w:pPr>
            <w:r>
              <w:rPr>
                <w:rFonts w:ascii="宋体" w:eastAsia="宋体" w:hAnsi="宋体" w:cs="宋体" w:hint="eastAsia"/>
                <w:snapToGrid/>
                <w:color w:val="000000" w:themeColor="text1"/>
                <w:sz w:val="20"/>
              </w:rPr>
              <w:t>本年收费金额（单位：万元）</w:t>
            </w:r>
          </w:p>
        </w:tc>
      </w:tr>
      <w:tr w:rsidR="0060701C" w:rsidTr="005F4685">
        <w:trPr>
          <w:trHeight w:hRule="exact" w:val="567"/>
          <w:jc w:val="center"/>
        </w:trPr>
        <w:tc>
          <w:tcPr>
            <w:tcW w:w="2589" w:type="dxa"/>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0"/>
              </w:rPr>
            </w:pPr>
            <w:r>
              <w:rPr>
                <w:rFonts w:ascii="宋体" w:eastAsia="宋体" w:hAnsi="宋体" w:cs="宋体" w:hint="eastAsia"/>
                <w:snapToGrid/>
                <w:color w:val="000000" w:themeColor="text1"/>
                <w:sz w:val="20"/>
              </w:rPr>
              <w:t>行政事业性收费</w:t>
            </w:r>
          </w:p>
        </w:tc>
        <w:tc>
          <w:tcPr>
            <w:tcW w:w="6392" w:type="dxa"/>
            <w:gridSpan w:val="3"/>
            <w:vAlign w:val="center"/>
          </w:tcPr>
          <w:p w:rsidR="0060701C" w:rsidRDefault="00653649" w:rsidP="00B273B3">
            <w:pPr>
              <w:spacing w:line="240" w:lineRule="auto"/>
              <w:jc w:val="center"/>
              <w:rPr>
                <w:rFonts w:ascii="黑体" w:eastAsia="黑体" w:hAnsi="黑体"/>
                <w:color w:val="000000" w:themeColor="text1"/>
                <w:sz w:val="20"/>
              </w:rPr>
            </w:pPr>
            <w:r>
              <w:rPr>
                <w:rFonts w:ascii="黑体" w:eastAsia="黑体" w:hAnsi="黑体" w:hint="eastAsia"/>
                <w:color w:val="000000" w:themeColor="text1"/>
                <w:sz w:val="20"/>
              </w:rPr>
              <w:t>0</w:t>
            </w:r>
          </w:p>
        </w:tc>
      </w:tr>
    </w:tbl>
    <w:p w:rsidR="0060701C" w:rsidRDefault="0060701C" w:rsidP="0060701C">
      <w:pPr>
        <w:spacing w:line="240" w:lineRule="auto"/>
        <w:ind w:firstLine="600"/>
        <w:rPr>
          <w:rFonts w:ascii="黑体" w:eastAsia="黑体" w:hAnsi="黑体"/>
          <w:color w:val="000000" w:themeColor="text1"/>
          <w:sz w:val="30"/>
          <w:szCs w:val="30"/>
        </w:rPr>
      </w:pPr>
    </w:p>
    <w:p w:rsidR="0060701C" w:rsidRDefault="0060701C" w:rsidP="0060701C">
      <w:pPr>
        <w:spacing w:line="240" w:lineRule="auto"/>
        <w:ind w:firstLine="600"/>
        <w:rPr>
          <w:rFonts w:ascii="黑体" w:eastAsia="黑体" w:hAnsi="黑体"/>
          <w:color w:val="000000" w:themeColor="text1"/>
          <w:sz w:val="30"/>
          <w:szCs w:val="30"/>
        </w:rPr>
      </w:pPr>
    </w:p>
    <w:p w:rsidR="0060701C" w:rsidRDefault="0060701C" w:rsidP="0060701C">
      <w:pPr>
        <w:spacing w:line="240" w:lineRule="auto"/>
        <w:ind w:firstLine="600"/>
        <w:rPr>
          <w:rFonts w:ascii="黑体" w:eastAsia="黑体" w:hAnsi="黑体"/>
          <w:color w:val="000000" w:themeColor="text1"/>
          <w:sz w:val="30"/>
          <w:szCs w:val="30"/>
        </w:rPr>
      </w:pPr>
    </w:p>
    <w:p w:rsidR="0060701C" w:rsidRDefault="0060701C" w:rsidP="0060701C">
      <w:pPr>
        <w:spacing w:afterLines="50" w:after="156" w:line="240" w:lineRule="auto"/>
        <w:ind w:firstLine="640"/>
        <w:rPr>
          <w:rFonts w:ascii="黑体" w:eastAsia="黑体" w:hAnsi="黑体"/>
          <w:color w:val="000000" w:themeColor="text1"/>
          <w:szCs w:val="32"/>
        </w:rPr>
      </w:pPr>
    </w:p>
    <w:p w:rsidR="0060701C" w:rsidRDefault="0060701C" w:rsidP="0060701C">
      <w:pPr>
        <w:spacing w:afterLines="50" w:after="156" w:line="240" w:lineRule="auto"/>
        <w:ind w:firstLine="640"/>
        <w:rPr>
          <w:rFonts w:ascii="黑体" w:eastAsia="黑体" w:hAnsi="黑体"/>
          <w:color w:val="000000" w:themeColor="text1"/>
          <w:szCs w:val="32"/>
        </w:rPr>
      </w:pPr>
    </w:p>
    <w:p w:rsidR="0060701C" w:rsidRDefault="0060701C" w:rsidP="0060701C">
      <w:pPr>
        <w:spacing w:afterLines="50" w:after="156" w:line="240" w:lineRule="auto"/>
        <w:ind w:firstLine="640"/>
        <w:rPr>
          <w:rFonts w:ascii="黑体" w:eastAsia="黑体" w:hAnsi="黑体"/>
          <w:color w:val="000000" w:themeColor="text1"/>
          <w:szCs w:val="32"/>
        </w:rPr>
      </w:pPr>
    </w:p>
    <w:p w:rsidR="0060701C" w:rsidRDefault="0060701C" w:rsidP="0060701C">
      <w:pPr>
        <w:spacing w:afterLines="50" w:after="156" w:line="240" w:lineRule="auto"/>
        <w:ind w:firstLine="640"/>
        <w:rPr>
          <w:rFonts w:ascii="黑体" w:eastAsia="黑体" w:hAnsi="黑体"/>
          <w:color w:val="000000" w:themeColor="text1"/>
          <w:szCs w:val="32"/>
        </w:rPr>
      </w:pPr>
    </w:p>
    <w:p w:rsidR="0060701C" w:rsidRPr="0060701C" w:rsidRDefault="0060701C" w:rsidP="0060701C">
      <w:pPr>
        <w:spacing w:afterLines="50" w:after="156" w:line="240" w:lineRule="auto"/>
        <w:ind w:firstLineChars="200" w:firstLine="640"/>
        <w:rPr>
          <w:rFonts w:ascii="黑体" w:eastAsia="黑体" w:hAnsi="黑体"/>
          <w:color w:val="000000" w:themeColor="text1"/>
          <w:sz w:val="32"/>
          <w:szCs w:val="32"/>
        </w:rPr>
      </w:pPr>
      <w:r w:rsidRPr="0060701C">
        <w:rPr>
          <w:rFonts w:ascii="黑体" w:eastAsia="黑体" w:hAnsi="黑体" w:hint="eastAsia"/>
          <w:color w:val="000000" w:themeColor="text1"/>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60701C" w:rsidTr="005F4685">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楷体" w:eastAsia="楷体" w:hAnsi="楷体" w:cs="宋体" w:hint="eastAsia"/>
                <w:snapToGrid/>
                <w:color w:val="000000" w:themeColor="text1"/>
                <w:sz w:val="20"/>
              </w:rPr>
              <w:t>（本列数据的勾</w:t>
            </w:r>
            <w:proofErr w:type="gramStart"/>
            <w:r>
              <w:rPr>
                <w:rFonts w:ascii="楷体" w:eastAsia="楷体" w:hAnsi="楷体" w:cs="宋体" w:hint="eastAsia"/>
                <w:snapToGrid/>
                <w:color w:val="000000" w:themeColor="text1"/>
                <w:sz w:val="20"/>
              </w:rPr>
              <w:t>稽</w:t>
            </w:r>
            <w:proofErr w:type="gramEnd"/>
            <w:r>
              <w:rPr>
                <w:rFonts w:ascii="楷体" w:eastAsia="楷体" w:hAnsi="楷体" w:cs="宋体" w:hint="eastAsia"/>
                <w:snapToGrid/>
                <w:color w:val="000000" w:themeColor="text1"/>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申请人情况</w:t>
            </w:r>
          </w:p>
        </w:tc>
      </w:tr>
      <w:tr w:rsidR="0060701C" w:rsidTr="005F468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总计</w:t>
            </w:r>
          </w:p>
        </w:tc>
      </w:tr>
      <w:tr w:rsidR="0060701C" w:rsidTr="005F468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850" w:type="dxa"/>
            <w:vMerge/>
            <w:tcBorders>
              <w:top w:val="nil"/>
              <w:left w:val="nil"/>
              <w:bottom w:val="single"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商业</w:t>
            </w:r>
          </w:p>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科研</w:t>
            </w:r>
          </w:p>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其他</w:t>
            </w:r>
          </w:p>
        </w:tc>
        <w:tc>
          <w:tcPr>
            <w:tcW w:w="756" w:type="dxa"/>
            <w:vMerge/>
            <w:tcBorders>
              <w:top w:val="single" w:sz="8" w:space="0" w:color="auto"/>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r>
      <w:tr w:rsidR="0060701C" w:rsidTr="00B273B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1</w:t>
            </w:r>
          </w:p>
        </w:tc>
      </w:tr>
      <w:tr w:rsidR="0060701C" w:rsidTr="00B273B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（二）部分公开</w:t>
            </w:r>
            <w:r>
              <w:rPr>
                <w:rFonts w:ascii="楷体" w:eastAsia="楷体" w:hAnsi="楷体" w:cs="宋体" w:hint="eastAsia"/>
                <w:snapToGrid/>
                <w:color w:val="000000" w:themeColor="text1"/>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3.危及“三安全</w:t>
            </w:r>
            <w:proofErr w:type="gramStart"/>
            <w:r>
              <w:rPr>
                <w:rFonts w:ascii="宋体" w:eastAsia="宋体" w:hAnsi="宋体" w:cs="宋体" w:hint="eastAsia"/>
                <w:snapToGrid/>
                <w:color w:val="000000" w:themeColor="text1"/>
                <w:sz w:val="20"/>
              </w:rPr>
              <w:t>一</w:t>
            </w:r>
            <w:proofErr w:type="gramEnd"/>
            <w:r>
              <w:rPr>
                <w:rFonts w:ascii="宋体" w:eastAsia="宋体" w:hAnsi="宋体" w:cs="宋体" w:hint="eastAsia"/>
                <w:snapToGrid/>
                <w:color w:val="000000" w:themeColor="text1"/>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1</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（五）</w:t>
            </w:r>
            <w:proofErr w:type="gramStart"/>
            <w:r>
              <w:rPr>
                <w:rFonts w:ascii="宋体" w:eastAsia="宋体" w:hAnsi="宋体" w:cs="宋体" w:hint="eastAsia"/>
                <w:snapToGrid/>
                <w:color w:val="000000" w:themeColor="text1"/>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trHeight w:val="779"/>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1.申请人无正当理由逾期</w:t>
            </w:r>
            <w:proofErr w:type="gramStart"/>
            <w:r>
              <w:rPr>
                <w:rFonts w:ascii="宋体" w:eastAsia="宋体" w:hAnsi="宋体" w:cs="宋体" w:hint="eastAsia"/>
                <w:snapToGrid/>
                <w:color w:val="000000" w:themeColor="text1"/>
                <w:sz w:val="20"/>
              </w:rPr>
              <w:t>不</w:t>
            </w:r>
            <w:proofErr w:type="gramEnd"/>
            <w:r>
              <w:rPr>
                <w:rFonts w:ascii="宋体" w:eastAsia="宋体" w:hAnsi="宋体" w:cs="宋体" w:hint="eastAsia"/>
                <w:snapToGrid/>
                <w:color w:val="000000" w:themeColor="text1"/>
                <w:sz w:val="20"/>
              </w:rPr>
              <w:t>补正、行政机关</w:t>
            </w:r>
            <w:proofErr w:type="gramStart"/>
            <w:r>
              <w:rPr>
                <w:rFonts w:ascii="宋体" w:eastAsia="宋体" w:hAnsi="宋体" w:cs="宋体" w:hint="eastAsia"/>
                <w:snapToGrid/>
                <w:color w:val="000000" w:themeColor="text1"/>
                <w:sz w:val="20"/>
              </w:rPr>
              <w:t>不</w:t>
            </w:r>
            <w:proofErr w:type="gramEnd"/>
            <w:r>
              <w:rPr>
                <w:rFonts w:ascii="宋体" w:eastAsia="宋体" w:hAnsi="宋体" w:cs="宋体" w:hint="eastAsia"/>
                <w:snapToGrid/>
                <w:color w:val="000000" w:themeColor="text1"/>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inset" w:sz="8" w:space="0" w:color="auto"/>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2.申请人逾期未按收费通知要求缴纳费用、行政机关</w:t>
            </w:r>
            <w:proofErr w:type="gramStart"/>
            <w:r>
              <w:rPr>
                <w:rFonts w:ascii="宋体" w:eastAsia="宋体" w:hAnsi="宋体" w:cs="宋体" w:hint="eastAsia"/>
                <w:snapToGrid/>
                <w:color w:val="000000" w:themeColor="text1"/>
                <w:sz w:val="20"/>
              </w:rPr>
              <w:t>不</w:t>
            </w:r>
            <w:proofErr w:type="gramEnd"/>
            <w:r>
              <w:rPr>
                <w:rFonts w:ascii="宋体" w:eastAsia="宋体" w:hAnsi="宋体" w:cs="宋体" w:hint="eastAsia"/>
                <w:snapToGrid/>
                <w:color w:val="000000" w:themeColor="text1"/>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inset" w:sz="8" w:space="0" w:color="auto"/>
              <w:left w:val="nil"/>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r w:rsidR="0060701C" w:rsidTr="00B273B3">
        <w:trPr>
          <w:jc w:val="center"/>
        </w:trPr>
        <w:tc>
          <w:tcPr>
            <w:tcW w:w="0" w:type="auto"/>
            <w:vMerge/>
            <w:tcBorders>
              <w:top w:val="nil"/>
              <w:left w:val="single" w:sz="8" w:space="0" w:color="auto"/>
              <w:bottom w:val="inset"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1</w:t>
            </w:r>
          </w:p>
        </w:tc>
      </w:tr>
      <w:tr w:rsidR="0060701C" w:rsidTr="00B273B3">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60701C"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60701C" w:rsidRDefault="00B273B3" w:rsidP="00B273B3">
            <w:pPr>
              <w:widowControl/>
              <w:autoSpaceDE/>
              <w:autoSpaceDN/>
              <w:snapToGrid/>
              <w:spacing w:line="240" w:lineRule="auto"/>
              <w:jc w:val="center"/>
              <w:rPr>
                <w:rFonts w:ascii="宋体" w:eastAsia="宋体" w:hAnsi="宋体" w:cs="宋体"/>
                <w:snapToGrid/>
                <w:color w:val="000000" w:themeColor="text1"/>
                <w:sz w:val="24"/>
                <w:szCs w:val="24"/>
              </w:rPr>
            </w:pPr>
            <w:r>
              <w:rPr>
                <w:rFonts w:ascii="Calibri" w:eastAsia="宋体" w:hAnsi="Calibri" w:cs="Calibri" w:hint="eastAsia"/>
                <w:snapToGrid/>
                <w:color w:val="000000" w:themeColor="text1"/>
                <w:sz w:val="20"/>
              </w:rPr>
              <w:t>0</w:t>
            </w:r>
          </w:p>
        </w:tc>
      </w:tr>
    </w:tbl>
    <w:p w:rsidR="0060701C" w:rsidRDefault="0060701C" w:rsidP="0060701C">
      <w:pPr>
        <w:spacing w:line="240" w:lineRule="auto"/>
        <w:ind w:firstLineChars="200" w:firstLine="600"/>
        <w:rPr>
          <w:rFonts w:ascii="黑体" w:eastAsia="黑体" w:hAnsi="黑体"/>
          <w:color w:val="000000" w:themeColor="text1"/>
          <w:sz w:val="30"/>
          <w:szCs w:val="30"/>
        </w:rPr>
      </w:pPr>
    </w:p>
    <w:p w:rsidR="0060701C" w:rsidRPr="0060701C" w:rsidRDefault="0060701C" w:rsidP="0060701C">
      <w:pPr>
        <w:spacing w:afterLines="50" w:after="156" w:line="240" w:lineRule="auto"/>
        <w:ind w:firstLineChars="200" w:firstLine="640"/>
        <w:rPr>
          <w:rFonts w:ascii="黑体" w:eastAsia="黑体" w:hAnsi="黑体"/>
          <w:color w:val="000000" w:themeColor="text1"/>
          <w:sz w:val="32"/>
          <w:szCs w:val="32"/>
        </w:rPr>
      </w:pPr>
      <w:r w:rsidRPr="0060701C">
        <w:rPr>
          <w:rFonts w:ascii="黑体" w:eastAsia="黑体" w:hAnsi="黑体" w:hint="eastAsia"/>
          <w:color w:val="000000" w:themeColor="text1"/>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60701C" w:rsidTr="005F4685">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行政诉讼</w:t>
            </w:r>
          </w:p>
        </w:tc>
      </w:tr>
      <w:tr w:rsidR="0060701C" w:rsidTr="005F4685">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w:t>
            </w:r>
            <w:r>
              <w:rPr>
                <w:rFonts w:ascii="宋体" w:eastAsia="宋体" w:hAnsi="宋体" w:cs="宋体" w:hint="eastAsia"/>
                <w:snapToGrid/>
                <w:color w:val="000000" w:themeColor="text1"/>
                <w:sz w:val="20"/>
              </w:rPr>
              <w:b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其他</w:t>
            </w:r>
            <w:r>
              <w:rPr>
                <w:rFonts w:ascii="宋体" w:eastAsia="宋体" w:hAnsi="宋体" w:cs="宋体" w:hint="eastAsia"/>
                <w:snapToGrid/>
                <w:color w:val="000000" w:themeColor="text1"/>
                <w:sz w:val="20"/>
              </w:rPr>
              <w:b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尚未</w:t>
            </w:r>
            <w:r>
              <w:rPr>
                <w:rFonts w:ascii="宋体" w:eastAsia="宋体" w:hAnsi="宋体" w:cs="宋体" w:hint="eastAsia"/>
                <w:snapToGrid/>
                <w:color w:val="000000" w:themeColor="text1"/>
                <w:sz w:val="20"/>
              </w:rPr>
              <w:b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复议后起诉</w:t>
            </w:r>
          </w:p>
        </w:tc>
      </w:tr>
      <w:tr w:rsidR="0060701C" w:rsidTr="005F4685">
        <w:trPr>
          <w:jc w:val="center"/>
        </w:trPr>
        <w:tc>
          <w:tcPr>
            <w:tcW w:w="0" w:type="auto"/>
            <w:vMerge/>
            <w:tcBorders>
              <w:top w:val="nil"/>
              <w:left w:val="single" w:sz="8" w:space="0" w:color="auto"/>
              <w:bottom w:val="single"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nil"/>
              <w:left w:val="single" w:sz="8" w:space="0" w:color="auto"/>
              <w:bottom w:val="single"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60701C" w:rsidRDefault="0060701C" w:rsidP="0060701C">
            <w:pPr>
              <w:widowControl/>
              <w:autoSpaceDE/>
              <w:autoSpaceDN/>
              <w:snapToGrid/>
              <w:spacing w:line="240" w:lineRule="auto"/>
              <w:jc w:val="left"/>
              <w:rPr>
                <w:rFonts w:ascii="宋体" w:eastAsia="宋体" w:hAnsi="宋体" w:cs="宋体"/>
                <w:snapToGrid/>
                <w:color w:val="000000" w:themeColor="text1"/>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w:t>
            </w:r>
            <w:r>
              <w:rPr>
                <w:rFonts w:ascii="宋体" w:eastAsia="宋体" w:hAnsi="宋体" w:cs="宋体" w:hint="eastAsia"/>
                <w:snapToGrid/>
                <w:color w:val="000000" w:themeColor="text1"/>
                <w:sz w:val="20"/>
              </w:rPr>
              <w:b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w:t>
            </w:r>
            <w:r>
              <w:rPr>
                <w:rFonts w:ascii="宋体" w:eastAsia="宋体" w:hAnsi="宋体" w:cs="宋体" w:hint="eastAsia"/>
                <w:snapToGrid/>
                <w:color w:val="000000" w:themeColor="text1"/>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其他</w:t>
            </w:r>
            <w:r>
              <w:rPr>
                <w:rFonts w:ascii="宋体" w:eastAsia="宋体" w:hAnsi="宋体" w:cs="宋体" w:hint="eastAsia"/>
                <w:snapToGrid/>
                <w:color w:val="000000" w:themeColor="text1"/>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尚未</w:t>
            </w:r>
            <w:r>
              <w:rPr>
                <w:rFonts w:ascii="宋体" w:eastAsia="宋体" w:hAnsi="宋体" w:cs="宋体" w:hint="eastAsia"/>
                <w:snapToGrid/>
                <w:color w:val="000000" w:themeColor="text1"/>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w:t>
            </w:r>
            <w:r>
              <w:rPr>
                <w:rFonts w:ascii="宋体" w:eastAsia="宋体" w:hAnsi="宋体" w:cs="宋体" w:hint="eastAsia"/>
                <w:snapToGrid/>
                <w:color w:val="000000" w:themeColor="text1"/>
                <w:sz w:val="20"/>
              </w:rPr>
              <w:b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结果</w:t>
            </w:r>
            <w:r>
              <w:rPr>
                <w:rFonts w:ascii="宋体" w:eastAsia="宋体" w:hAnsi="宋体" w:cs="宋体" w:hint="eastAsia"/>
                <w:snapToGrid/>
                <w:color w:val="000000" w:themeColor="text1"/>
                <w:sz w:val="20"/>
              </w:rPr>
              <w:b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其他</w:t>
            </w:r>
            <w:r>
              <w:rPr>
                <w:rFonts w:ascii="宋体" w:eastAsia="宋体" w:hAnsi="宋体" w:cs="宋体" w:hint="eastAsia"/>
                <w:snapToGrid/>
                <w:color w:val="000000" w:themeColor="text1"/>
                <w:sz w:val="20"/>
              </w:rPr>
              <w:b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尚未</w:t>
            </w:r>
            <w:r>
              <w:rPr>
                <w:rFonts w:ascii="宋体" w:eastAsia="宋体" w:hAnsi="宋体" w:cs="宋体" w:hint="eastAsia"/>
                <w:snapToGrid/>
                <w:color w:val="000000" w:themeColor="text1"/>
                <w:sz w:val="20"/>
              </w:rPr>
              <w:b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总计</w:t>
            </w:r>
          </w:p>
        </w:tc>
      </w:tr>
      <w:tr w:rsidR="0060701C" w:rsidTr="005F4685">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60701C"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701C" w:rsidRDefault="00B273B3" w:rsidP="0060701C">
            <w:pPr>
              <w:widowControl/>
              <w:autoSpaceDE/>
              <w:autoSpaceDN/>
              <w:snapToGrid/>
              <w:spacing w:line="240" w:lineRule="auto"/>
              <w:jc w:val="center"/>
              <w:rPr>
                <w:rFonts w:ascii="宋体" w:eastAsia="宋体" w:hAnsi="宋体" w:cs="宋体"/>
                <w:snapToGrid/>
                <w:color w:val="000000" w:themeColor="text1"/>
                <w:sz w:val="24"/>
                <w:szCs w:val="24"/>
              </w:rPr>
            </w:pPr>
            <w:r>
              <w:rPr>
                <w:rFonts w:ascii="宋体" w:eastAsia="宋体" w:hAnsi="宋体" w:cs="宋体" w:hint="eastAsia"/>
                <w:snapToGrid/>
                <w:color w:val="000000" w:themeColor="text1"/>
                <w:sz w:val="20"/>
              </w:rPr>
              <w:t>0</w:t>
            </w:r>
          </w:p>
        </w:tc>
      </w:tr>
    </w:tbl>
    <w:p w:rsidR="0060701C" w:rsidRPr="0060701C" w:rsidRDefault="0060701C" w:rsidP="0060701C">
      <w:pPr>
        <w:spacing w:line="560" w:lineRule="exact"/>
        <w:ind w:firstLineChars="200" w:firstLine="640"/>
        <w:rPr>
          <w:rFonts w:ascii="黑体" w:eastAsia="黑体" w:hAnsi="黑体"/>
          <w:color w:val="000000" w:themeColor="text1"/>
          <w:sz w:val="32"/>
          <w:szCs w:val="32"/>
        </w:rPr>
      </w:pPr>
      <w:r w:rsidRPr="0060701C">
        <w:rPr>
          <w:rFonts w:ascii="黑体" w:eastAsia="黑体" w:hAnsi="黑体" w:hint="eastAsia"/>
          <w:color w:val="000000" w:themeColor="text1"/>
          <w:sz w:val="32"/>
          <w:szCs w:val="32"/>
        </w:rPr>
        <w:t>五、存在的主要问题及改进情况</w:t>
      </w:r>
    </w:p>
    <w:p w:rsidR="0060701C" w:rsidRPr="0060701C" w:rsidRDefault="0060701C" w:rsidP="0060701C">
      <w:pPr>
        <w:spacing w:line="560" w:lineRule="exact"/>
        <w:ind w:firstLineChars="200" w:firstLine="640"/>
        <w:rPr>
          <w:rFonts w:ascii="楷体_GB2312" w:eastAsia="楷体_GB2312" w:hAnsi="黑体"/>
          <w:color w:val="000000" w:themeColor="text1"/>
          <w:sz w:val="32"/>
          <w:szCs w:val="32"/>
        </w:rPr>
      </w:pPr>
      <w:r w:rsidRPr="0060701C">
        <w:rPr>
          <w:rFonts w:ascii="楷体_GB2312" w:eastAsia="楷体_GB2312" w:hAnsi="黑体" w:hint="eastAsia"/>
          <w:color w:val="000000" w:themeColor="text1"/>
          <w:sz w:val="32"/>
          <w:szCs w:val="32"/>
        </w:rPr>
        <w:t>（一）存在问题</w:t>
      </w:r>
    </w:p>
    <w:p w:rsidR="0060701C" w:rsidRPr="0060701C" w:rsidRDefault="0060701C" w:rsidP="0060701C">
      <w:pPr>
        <w:spacing w:line="560" w:lineRule="exact"/>
        <w:ind w:firstLineChars="200" w:firstLine="640"/>
        <w:rPr>
          <w:rFonts w:ascii="仿宋_GB2312" w:eastAsia="仿宋_GB2312" w:hAnsi="黑体"/>
          <w:color w:val="000000" w:themeColor="text1"/>
          <w:sz w:val="32"/>
          <w:szCs w:val="32"/>
        </w:rPr>
      </w:pPr>
      <w:r w:rsidRPr="0060701C">
        <w:rPr>
          <w:rFonts w:ascii="仿宋_GB2312" w:eastAsia="仿宋_GB2312" w:hAnsi="黑体" w:hint="eastAsia"/>
          <w:color w:val="000000" w:themeColor="text1"/>
          <w:sz w:val="32"/>
          <w:szCs w:val="32"/>
        </w:rPr>
        <w:t>一是部分政府信息未严格按照公开时限的要求进行公开，存在时效性不强的问题。</w:t>
      </w:r>
    </w:p>
    <w:p w:rsidR="0060701C" w:rsidRPr="0060701C" w:rsidRDefault="0060701C" w:rsidP="0060701C">
      <w:pPr>
        <w:spacing w:line="560" w:lineRule="exact"/>
        <w:ind w:firstLineChars="200" w:firstLine="640"/>
        <w:rPr>
          <w:rFonts w:ascii="仿宋_GB2312" w:eastAsia="仿宋_GB2312" w:hAnsi="黑体"/>
          <w:color w:val="000000" w:themeColor="text1"/>
          <w:sz w:val="32"/>
          <w:szCs w:val="32"/>
        </w:rPr>
      </w:pPr>
      <w:r w:rsidRPr="0060701C">
        <w:rPr>
          <w:rFonts w:ascii="仿宋_GB2312" w:eastAsia="仿宋_GB2312" w:hAnsi="黑体" w:hint="eastAsia"/>
          <w:color w:val="000000" w:themeColor="text1"/>
          <w:sz w:val="32"/>
          <w:szCs w:val="32"/>
        </w:rPr>
        <w:t>二是信息公开的规范性有待进一步提高，个别信息还存在公开内容不全、发布栏目不正确的问题。</w:t>
      </w:r>
    </w:p>
    <w:p w:rsidR="0060701C" w:rsidRPr="0060701C" w:rsidRDefault="0060701C" w:rsidP="0060701C">
      <w:pPr>
        <w:spacing w:line="560" w:lineRule="exact"/>
        <w:ind w:firstLineChars="200" w:firstLine="640"/>
        <w:rPr>
          <w:rFonts w:ascii="楷体_GB2312" w:eastAsia="楷体_GB2312" w:hAnsi="黑体"/>
          <w:color w:val="000000" w:themeColor="text1"/>
          <w:sz w:val="32"/>
          <w:szCs w:val="32"/>
        </w:rPr>
      </w:pPr>
      <w:r w:rsidRPr="0060701C">
        <w:rPr>
          <w:rFonts w:ascii="楷体_GB2312" w:eastAsia="楷体_GB2312" w:hAnsi="黑体" w:hint="eastAsia"/>
          <w:color w:val="000000" w:themeColor="text1"/>
          <w:sz w:val="32"/>
          <w:szCs w:val="32"/>
        </w:rPr>
        <w:t>（二）改进情况</w:t>
      </w:r>
    </w:p>
    <w:p w:rsidR="0060701C" w:rsidRPr="0060701C" w:rsidRDefault="0060701C" w:rsidP="0060701C">
      <w:pPr>
        <w:spacing w:line="560" w:lineRule="exact"/>
        <w:ind w:firstLineChars="200" w:firstLine="640"/>
        <w:rPr>
          <w:rFonts w:ascii="仿宋_GB2312" w:eastAsia="仿宋_GB2312" w:hAnsi="黑体"/>
          <w:color w:val="000000" w:themeColor="text1"/>
          <w:sz w:val="32"/>
          <w:szCs w:val="32"/>
        </w:rPr>
      </w:pPr>
      <w:r w:rsidRPr="0060701C">
        <w:rPr>
          <w:rFonts w:ascii="仿宋_GB2312" w:eastAsia="仿宋_GB2312" w:hAnsi="黑体" w:hint="eastAsia"/>
          <w:color w:val="000000" w:themeColor="text1"/>
          <w:sz w:val="32"/>
          <w:szCs w:val="32"/>
        </w:rPr>
        <w:t>一是严把政府信息公开时间节点要求，根据信息类型明确公开时间，对于行政许可类信息在</w:t>
      </w:r>
      <w:proofErr w:type="gramStart"/>
      <w:r w:rsidRPr="0060701C">
        <w:rPr>
          <w:rFonts w:ascii="仿宋_GB2312" w:eastAsia="仿宋_GB2312" w:hAnsi="黑体" w:hint="eastAsia"/>
          <w:color w:val="000000" w:themeColor="text1"/>
          <w:sz w:val="32"/>
          <w:szCs w:val="32"/>
        </w:rPr>
        <w:t>作出</w:t>
      </w:r>
      <w:proofErr w:type="gramEnd"/>
      <w:r w:rsidRPr="0060701C">
        <w:rPr>
          <w:rFonts w:ascii="仿宋_GB2312" w:eastAsia="仿宋_GB2312" w:hAnsi="黑体" w:hint="eastAsia"/>
          <w:color w:val="000000" w:themeColor="text1"/>
          <w:sz w:val="32"/>
          <w:szCs w:val="32"/>
        </w:rPr>
        <w:t>许可决定之日起7个工作日内公开，其他领域信息严格按照法定时限公开。开展政府信息公开问题自查3次，对未及时公开信息的2个栏目及时进行了整改，提高了信息公开时效。</w:t>
      </w:r>
    </w:p>
    <w:p w:rsidR="0060701C" w:rsidRPr="0060701C" w:rsidRDefault="0060701C" w:rsidP="0060701C">
      <w:pPr>
        <w:spacing w:line="560" w:lineRule="exact"/>
        <w:ind w:firstLineChars="200" w:firstLine="640"/>
        <w:rPr>
          <w:rFonts w:ascii="仿宋_GB2312" w:eastAsia="仿宋_GB2312" w:hAnsi="黑体"/>
          <w:color w:val="000000" w:themeColor="text1"/>
          <w:sz w:val="32"/>
          <w:szCs w:val="32"/>
        </w:rPr>
      </w:pPr>
      <w:r w:rsidRPr="0060701C">
        <w:rPr>
          <w:rFonts w:ascii="仿宋_GB2312" w:eastAsia="仿宋_GB2312" w:hAnsi="黑体" w:hint="eastAsia"/>
          <w:color w:val="000000" w:themeColor="text1"/>
          <w:sz w:val="32"/>
          <w:szCs w:val="32"/>
        </w:rPr>
        <w:t>二是加强政府信息公开规范化建设，优化主动公开基本目录，对政府网站信息专栏的重大建设项目审批、行政许可公示、优化服务等栏目进行了重新规划完善，合并重复栏目3个，对许可类信息规范公开许可号、许可有效期、</w:t>
      </w:r>
      <w:proofErr w:type="gramStart"/>
      <w:r w:rsidRPr="0060701C">
        <w:rPr>
          <w:rFonts w:ascii="仿宋_GB2312" w:eastAsia="仿宋_GB2312" w:hAnsi="黑体" w:hint="eastAsia"/>
          <w:color w:val="000000" w:themeColor="text1"/>
          <w:sz w:val="32"/>
          <w:szCs w:val="32"/>
        </w:rPr>
        <w:t>作出</w:t>
      </w:r>
      <w:proofErr w:type="gramEnd"/>
      <w:r w:rsidRPr="0060701C">
        <w:rPr>
          <w:rFonts w:ascii="仿宋_GB2312" w:eastAsia="仿宋_GB2312" w:hAnsi="黑体" w:hint="eastAsia"/>
          <w:color w:val="000000" w:themeColor="text1"/>
          <w:sz w:val="32"/>
          <w:szCs w:val="32"/>
        </w:rPr>
        <w:t>许可日期等内容，提高了信息发布的规范化水平。</w:t>
      </w:r>
    </w:p>
    <w:p w:rsidR="0060701C" w:rsidRDefault="0060701C" w:rsidP="0060701C">
      <w:pPr>
        <w:spacing w:line="560" w:lineRule="exact"/>
        <w:ind w:firstLineChars="200" w:firstLine="640"/>
        <w:rPr>
          <w:rFonts w:ascii="黑体" w:eastAsia="黑体" w:hAnsi="黑体"/>
          <w:color w:val="000000" w:themeColor="text1"/>
          <w:szCs w:val="32"/>
        </w:rPr>
      </w:pPr>
      <w:r>
        <w:rPr>
          <w:rFonts w:ascii="黑体" w:eastAsia="黑体" w:hAnsi="黑体" w:hint="eastAsia"/>
          <w:color w:val="000000" w:themeColor="text1"/>
          <w:sz w:val="32"/>
          <w:szCs w:val="32"/>
        </w:rPr>
        <w:t>六、其他需要报告的事项</w:t>
      </w:r>
    </w:p>
    <w:p w:rsidR="0060701C" w:rsidRDefault="0060701C" w:rsidP="0060701C">
      <w:pPr>
        <w:ind w:firstLineChars="200" w:firstLine="640"/>
        <w:jc w:val="left"/>
        <w:rPr>
          <w:rFonts w:ascii="楷体_GB2312" w:eastAsia="楷体_GB2312" w:hAnsi="黑体"/>
          <w:color w:val="000000" w:themeColor="text1"/>
          <w:szCs w:val="32"/>
        </w:rPr>
      </w:pPr>
      <w:r>
        <w:rPr>
          <w:rFonts w:ascii="楷体_GB2312" w:eastAsia="楷体_GB2312" w:hAnsi="黑体" w:hint="eastAsia"/>
          <w:color w:val="000000" w:themeColor="text1"/>
          <w:sz w:val="32"/>
          <w:szCs w:val="32"/>
        </w:rPr>
        <w:lastRenderedPageBreak/>
        <w:t>（一）政府信息公开信息处理费收取情况</w:t>
      </w:r>
    </w:p>
    <w:p w:rsidR="0060701C" w:rsidRDefault="0060701C" w:rsidP="0060701C">
      <w:pPr>
        <w:ind w:firstLineChars="200" w:firstLine="640"/>
        <w:jc w:val="left"/>
        <w:rPr>
          <w:rFonts w:ascii="仿宋_GB2312" w:eastAsia="仿宋_GB2312" w:hAnsi="黑体"/>
          <w:color w:val="000000" w:themeColor="text1"/>
          <w:sz w:val="32"/>
          <w:szCs w:val="32"/>
        </w:rPr>
      </w:pPr>
      <w:r w:rsidRPr="0060701C">
        <w:rPr>
          <w:rFonts w:ascii="仿宋_GB2312" w:eastAsia="仿宋_GB2312" w:hAnsi="黑体" w:hint="eastAsia"/>
          <w:color w:val="000000" w:themeColor="text1"/>
          <w:sz w:val="3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60701C" w:rsidRDefault="0060701C" w:rsidP="0060701C">
      <w:pPr>
        <w:ind w:firstLineChars="200" w:firstLine="640"/>
        <w:jc w:val="left"/>
        <w:rPr>
          <w:rFonts w:ascii="楷体_GB2312" w:eastAsia="楷体_GB2312" w:hAnsi="黑体"/>
          <w:color w:val="000000" w:themeColor="text1"/>
          <w:szCs w:val="32"/>
        </w:rPr>
      </w:pPr>
      <w:r>
        <w:rPr>
          <w:rFonts w:ascii="楷体_GB2312" w:eastAsia="楷体_GB2312" w:hAnsi="黑体" w:hint="eastAsia"/>
          <w:color w:val="000000" w:themeColor="text1"/>
          <w:sz w:val="32"/>
          <w:szCs w:val="32"/>
        </w:rPr>
        <w:t>（二）落实上级年度政务公开工作要点情况</w:t>
      </w:r>
    </w:p>
    <w:p w:rsidR="0060701C" w:rsidRDefault="0060701C" w:rsidP="0060701C">
      <w:pPr>
        <w:ind w:firstLineChars="200" w:firstLine="640"/>
        <w:jc w:val="left"/>
        <w:rPr>
          <w:rFonts w:ascii="仿宋_GB2312" w:eastAsia="仿宋_GB2312" w:hAnsi="黑体"/>
          <w:color w:val="000000" w:themeColor="text1"/>
          <w:szCs w:val="32"/>
        </w:rPr>
      </w:pPr>
      <w:r w:rsidRPr="0060701C">
        <w:rPr>
          <w:rFonts w:ascii="仿宋_GB2312" w:eastAsia="仿宋_GB2312" w:hAnsi="黑体" w:hint="eastAsia"/>
          <w:color w:val="000000" w:themeColor="text1"/>
          <w:sz w:val="32"/>
          <w:szCs w:val="32"/>
        </w:rPr>
        <w:t>根据《2023年山东省政务公开工作要点》《2023年淄博市政务公开工作方案》《2023年高青县政务公开工作方案》，</w:t>
      </w:r>
      <w:r>
        <w:rPr>
          <w:rFonts w:ascii="仿宋_GB2312" w:eastAsia="仿宋_GB2312" w:hAnsi="黑体" w:hint="eastAsia"/>
          <w:color w:val="000000" w:themeColor="text1"/>
          <w:sz w:val="32"/>
          <w:szCs w:val="32"/>
        </w:rPr>
        <w:t>制定了《高青县行政审批服务局2023年政务公开工作实施方案》，明确了重点任务、工作标准和完成时限。一是线上线下结合，多渠道公开信息。统筹运用政府网站、微信、</w:t>
      </w:r>
      <w:proofErr w:type="gramStart"/>
      <w:r>
        <w:rPr>
          <w:rFonts w:ascii="仿宋_GB2312" w:eastAsia="仿宋_GB2312" w:hAnsi="黑体" w:hint="eastAsia"/>
          <w:color w:val="000000" w:themeColor="text1"/>
          <w:sz w:val="32"/>
          <w:szCs w:val="32"/>
        </w:rPr>
        <w:t>头条号</w:t>
      </w:r>
      <w:proofErr w:type="gramEnd"/>
      <w:r>
        <w:rPr>
          <w:rFonts w:ascii="仿宋_GB2312" w:eastAsia="仿宋_GB2312" w:hAnsi="黑体" w:hint="eastAsia"/>
          <w:color w:val="000000" w:themeColor="text1"/>
          <w:sz w:val="32"/>
          <w:szCs w:val="32"/>
        </w:rPr>
        <w:t>等新媒体与广播电视、报刊等传统媒体，线下打造</w:t>
      </w:r>
      <w:proofErr w:type="gramStart"/>
      <w:r>
        <w:rPr>
          <w:rFonts w:ascii="仿宋_GB2312" w:eastAsia="仿宋_GB2312" w:hAnsi="黑体" w:hint="eastAsia"/>
          <w:color w:val="000000" w:themeColor="text1"/>
          <w:sz w:val="32"/>
          <w:szCs w:val="32"/>
        </w:rPr>
        <w:t>集办事</w:t>
      </w:r>
      <w:proofErr w:type="gramEnd"/>
      <w:r>
        <w:rPr>
          <w:rFonts w:ascii="仿宋_GB2312" w:eastAsia="仿宋_GB2312" w:hAnsi="黑体" w:hint="eastAsia"/>
          <w:color w:val="000000" w:themeColor="text1"/>
          <w:sz w:val="32"/>
          <w:szCs w:val="32"/>
        </w:rPr>
        <w:t>服务、咨询辅导、政务公开为一体的政务综合体，依法、主动、及时、准确公开信息，积极回应社会关切，精准推送相关信息。二是进一步规范信息公开，在提升时效性和规范化等方面下功夫，及时更新信息内容、提高信息质量，为群众提供方便、及时、快捷的审批服务信息。</w:t>
      </w:r>
    </w:p>
    <w:p w:rsidR="0060701C" w:rsidRDefault="0060701C" w:rsidP="0060701C">
      <w:pPr>
        <w:ind w:firstLineChars="200" w:firstLine="640"/>
        <w:rPr>
          <w:rFonts w:ascii="楷体_GB2312" w:eastAsia="楷体_GB2312" w:hAnsi="黑体"/>
          <w:color w:val="000000" w:themeColor="text1"/>
          <w:szCs w:val="32"/>
        </w:rPr>
      </w:pPr>
      <w:r>
        <w:rPr>
          <w:rFonts w:ascii="楷体_GB2312" w:eastAsia="楷体_GB2312" w:hAnsi="黑体" w:hint="eastAsia"/>
          <w:color w:val="000000" w:themeColor="text1"/>
          <w:sz w:val="32"/>
          <w:szCs w:val="32"/>
        </w:rPr>
        <w:t>（三）人大代表建议和政协提案办理结果公开情况</w:t>
      </w:r>
    </w:p>
    <w:p w:rsidR="0060701C" w:rsidRDefault="0060701C" w:rsidP="0060701C">
      <w:pPr>
        <w:ind w:firstLineChars="200" w:firstLine="640"/>
        <w:rPr>
          <w:rFonts w:ascii="仿宋_GB2312" w:eastAsia="仿宋_GB2312" w:hAnsi="黑体"/>
          <w:color w:val="000000" w:themeColor="text1"/>
          <w:szCs w:val="32"/>
        </w:rPr>
      </w:pPr>
      <w:r>
        <w:rPr>
          <w:rFonts w:ascii="仿宋_GB2312" w:eastAsia="仿宋_GB2312" w:hAnsi="黑体" w:hint="eastAsia"/>
          <w:color w:val="000000" w:themeColor="text1"/>
          <w:sz w:val="32"/>
          <w:szCs w:val="32"/>
        </w:rPr>
        <w:t>2023年共</w:t>
      </w:r>
      <w:proofErr w:type="gramStart"/>
      <w:r>
        <w:rPr>
          <w:rFonts w:ascii="仿宋_GB2312" w:eastAsia="仿宋_GB2312" w:hAnsi="黑体" w:hint="eastAsia"/>
          <w:color w:val="000000" w:themeColor="text1"/>
          <w:sz w:val="32"/>
          <w:szCs w:val="32"/>
        </w:rPr>
        <w:t>承办县</w:t>
      </w:r>
      <w:proofErr w:type="gramEnd"/>
      <w:r>
        <w:rPr>
          <w:rFonts w:ascii="仿宋_GB2312" w:eastAsia="仿宋_GB2312" w:hAnsi="黑体" w:hint="eastAsia"/>
          <w:color w:val="000000" w:themeColor="text1"/>
          <w:sz w:val="32"/>
          <w:szCs w:val="32"/>
        </w:rPr>
        <w:t>十八届人大二次会议建议1件，未</w:t>
      </w:r>
      <w:proofErr w:type="gramStart"/>
      <w:r>
        <w:rPr>
          <w:rFonts w:ascii="仿宋_GB2312" w:eastAsia="仿宋_GB2312" w:hAnsi="黑体" w:hint="eastAsia"/>
          <w:color w:val="000000" w:themeColor="text1"/>
          <w:sz w:val="32"/>
          <w:szCs w:val="32"/>
        </w:rPr>
        <w:t>承办县</w:t>
      </w:r>
      <w:proofErr w:type="gramEnd"/>
      <w:r>
        <w:rPr>
          <w:rFonts w:ascii="仿宋_GB2312" w:eastAsia="仿宋_GB2312" w:hAnsi="黑体" w:hint="eastAsia"/>
          <w:color w:val="000000" w:themeColor="text1"/>
          <w:sz w:val="32"/>
          <w:szCs w:val="32"/>
        </w:rPr>
        <w:t>政协十五届二次会议提案，办复率均为100%。</w:t>
      </w:r>
      <w:r w:rsidR="00FB5F0B">
        <w:rPr>
          <w:rFonts w:ascii="仿宋_GB2312" w:eastAsia="仿宋_GB2312" w:hAnsi="黑体" w:hint="eastAsia"/>
          <w:color w:val="000000" w:themeColor="text1"/>
          <w:sz w:val="32"/>
          <w:szCs w:val="32"/>
        </w:rPr>
        <w:t>人大代表</w:t>
      </w:r>
      <w:r>
        <w:rPr>
          <w:rFonts w:ascii="仿宋_GB2312" w:eastAsia="仿宋_GB2312" w:hAnsi="黑体" w:hint="eastAsia"/>
          <w:color w:val="000000" w:themeColor="text1"/>
          <w:sz w:val="32"/>
          <w:szCs w:val="32"/>
        </w:rPr>
        <w:t>建议办理复文以及办理总体情况在县政府门户网站建议提案办理专题专题</w:t>
      </w:r>
      <w:r>
        <w:rPr>
          <w:rFonts w:ascii="仿宋_GB2312" w:eastAsia="仿宋_GB2312" w:hAnsi="黑体" w:hint="eastAsia"/>
          <w:color w:val="000000" w:themeColor="text1"/>
          <w:sz w:val="32"/>
          <w:szCs w:val="32"/>
        </w:rPr>
        <w:lastRenderedPageBreak/>
        <w:t>中予以公开。</w:t>
      </w:r>
    </w:p>
    <w:p w:rsidR="0060701C" w:rsidRDefault="0060701C" w:rsidP="0060701C">
      <w:pPr>
        <w:ind w:firstLineChars="200" w:firstLine="640"/>
        <w:jc w:val="left"/>
        <w:rPr>
          <w:rFonts w:ascii="楷体_GB2312" w:eastAsia="楷体_GB2312" w:hAnsi="黑体"/>
          <w:color w:val="000000" w:themeColor="text1"/>
          <w:szCs w:val="32"/>
        </w:rPr>
      </w:pPr>
      <w:r>
        <w:rPr>
          <w:rFonts w:ascii="楷体_GB2312" w:eastAsia="楷体_GB2312" w:hAnsi="黑体" w:hint="eastAsia"/>
          <w:color w:val="000000" w:themeColor="text1"/>
          <w:sz w:val="32"/>
          <w:szCs w:val="32"/>
        </w:rPr>
        <w:t>（四）政务公开工作创新情况</w:t>
      </w:r>
    </w:p>
    <w:p w:rsidR="0060701C" w:rsidRDefault="0060701C" w:rsidP="0060701C">
      <w:pPr>
        <w:ind w:firstLineChars="200" w:firstLine="640"/>
        <w:jc w:val="left"/>
        <w:rPr>
          <w:rFonts w:ascii="楷体_GB2312" w:eastAsia="楷体_GB2312" w:hAnsi="黑体"/>
          <w:color w:val="000000" w:themeColor="text1"/>
          <w:sz w:val="32"/>
          <w:szCs w:val="32"/>
        </w:rPr>
      </w:pPr>
      <w:proofErr w:type="gramStart"/>
      <w:r>
        <w:rPr>
          <w:rFonts w:ascii="仿宋_GB2312" w:eastAsia="仿宋_GB2312" w:hAnsi="黑体" w:hint="eastAsia"/>
          <w:color w:val="000000" w:themeColor="text1"/>
          <w:sz w:val="32"/>
          <w:szCs w:val="32"/>
        </w:rPr>
        <w:t>打造微信</w:t>
      </w:r>
      <w:proofErr w:type="gramEnd"/>
      <w:r>
        <w:rPr>
          <w:rFonts w:ascii="仿宋_GB2312" w:eastAsia="仿宋_GB2312" w:hAnsi="黑体" w:hint="eastAsia"/>
          <w:color w:val="000000" w:themeColor="text1"/>
          <w:sz w:val="32"/>
          <w:szCs w:val="32"/>
        </w:rPr>
        <w:t>VR实景“样板间”服务指南，以立体化方式直观展现食品、药品、培训学校等行业勘验标准；在</w:t>
      </w:r>
      <w:proofErr w:type="gramStart"/>
      <w:r>
        <w:rPr>
          <w:rFonts w:ascii="仿宋_GB2312" w:eastAsia="仿宋_GB2312" w:hAnsi="黑体" w:hint="eastAsia"/>
          <w:color w:val="000000" w:themeColor="text1"/>
          <w:sz w:val="32"/>
          <w:szCs w:val="32"/>
        </w:rPr>
        <w:t>局微信公众号推行</w:t>
      </w:r>
      <w:proofErr w:type="gramEnd"/>
      <w:r>
        <w:rPr>
          <w:rFonts w:ascii="仿宋_GB2312" w:eastAsia="仿宋_GB2312" w:hAnsi="黑体" w:hint="eastAsia"/>
          <w:color w:val="000000" w:themeColor="text1"/>
          <w:sz w:val="32"/>
          <w:szCs w:val="32"/>
        </w:rPr>
        <w:t>“云游政务”，政策宣传普及1000余人次；推出电子化办事指南，完成884项政务实现标准化梳理，在“高青县行政审批服务局”</w:t>
      </w:r>
      <w:proofErr w:type="gramStart"/>
      <w:r>
        <w:rPr>
          <w:rFonts w:ascii="仿宋_GB2312" w:eastAsia="仿宋_GB2312" w:hAnsi="黑体" w:hint="eastAsia"/>
          <w:color w:val="000000" w:themeColor="text1"/>
          <w:sz w:val="32"/>
          <w:szCs w:val="32"/>
        </w:rPr>
        <w:t>微信公众号</w:t>
      </w:r>
      <w:proofErr w:type="gramEnd"/>
      <w:r>
        <w:rPr>
          <w:rFonts w:ascii="仿宋_GB2312" w:eastAsia="仿宋_GB2312" w:hAnsi="黑体" w:hint="eastAsia"/>
          <w:color w:val="000000" w:themeColor="text1"/>
          <w:sz w:val="32"/>
          <w:szCs w:val="32"/>
        </w:rPr>
        <w:t>开通“秒懂政务”模块，初步梳理4大类60个高频事项的“白话版”办事指南，力促办事无忧。</w:t>
      </w:r>
    </w:p>
    <w:p w:rsidR="0060701C" w:rsidRDefault="0060701C" w:rsidP="0060701C">
      <w:pPr>
        <w:ind w:firstLineChars="200" w:firstLine="640"/>
        <w:jc w:val="left"/>
        <w:rPr>
          <w:rFonts w:ascii="楷体_GB2312" w:eastAsia="楷体_GB2312" w:hAnsi="黑体"/>
          <w:color w:val="000000" w:themeColor="text1"/>
          <w:szCs w:val="32"/>
        </w:rPr>
      </w:pPr>
      <w:r>
        <w:rPr>
          <w:rFonts w:ascii="楷体_GB2312" w:eastAsia="楷体_GB2312" w:hAnsi="黑体" w:hint="eastAsia"/>
          <w:color w:val="000000" w:themeColor="text1"/>
          <w:sz w:val="32"/>
          <w:szCs w:val="32"/>
        </w:rPr>
        <w:t>（五）有关数据统计说明</w:t>
      </w:r>
    </w:p>
    <w:p w:rsidR="0060701C" w:rsidRDefault="0060701C" w:rsidP="0060701C">
      <w:pPr>
        <w:ind w:firstLineChars="200" w:firstLine="640"/>
        <w:jc w:val="left"/>
        <w:rPr>
          <w:rFonts w:ascii="仿宋_GB2312" w:eastAsia="仿宋_GB2312" w:hAnsi="黑体"/>
          <w:color w:val="000000" w:themeColor="text1"/>
          <w:szCs w:val="32"/>
        </w:rPr>
      </w:pPr>
      <w:r>
        <w:rPr>
          <w:rFonts w:ascii="仿宋_GB2312" w:eastAsia="仿宋_GB2312" w:hAnsi="黑体" w:hint="eastAsia"/>
          <w:color w:val="000000" w:themeColor="text1"/>
          <w:sz w:val="32"/>
          <w:szCs w:val="32"/>
        </w:rPr>
        <w:t>1.报告中所列数据可能因四舍五入原因与数据直接相加之和存在尾数差异。</w:t>
      </w:r>
    </w:p>
    <w:p w:rsidR="0060701C" w:rsidRDefault="0060701C" w:rsidP="0060701C">
      <w:pPr>
        <w:ind w:firstLineChars="200" w:firstLine="640"/>
        <w:jc w:val="left"/>
        <w:rPr>
          <w:rFonts w:ascii="仿宋_GB2312" w:eastAsia="仿宋_GB2312" w:hAnsi="黑体"/>
          <w:color w:val="000000" w:themeColor="text1"/>
          <w:szCs w:val="32"/>
        </w:rPr>
      </w:pPr>
      <w:r>
        <w:rPr>
          <w:rFonts w:ascii="仿宋_GB2312" w:eastAsia="仿宋_GB2312" w:hAnsi="黑体" w:hint="eastAsia"/>
          <w:color w:val="000000" w:themeColor="text1"/>
          <w:sz w:val="32"/>
          <w:szCs w:val="32"/>
        </w:rPr>
        <w:t>2.行政许可数量、行政处罚和行政强制数量，包括已公开和</w:t>
      </w:r>
      <w:proofErr w:type="gramStart"/>
      <w:r>
        <w:rPr>
          <w:rFonts w:ascii="仿宋_GB2312" w:eastAsia="仿宋_GB2312" w:hAnsi="黑体" w:hint="eastAsia"/>
          <w:color w:val="000000" w:themeColor="text1"/>
          <w:sz w:val="32"/>
          <w:szCs w:val="32"/>
        </w:rPr>
        <w:t>依法未</w:t>
      </w:r>
      <w:proofErr w:type="gramEnd"/>
      <w:r>
        <w:rPr>
          <w:rFonts w:ascii="仿宋_GB2312" w:eastAsia="仿宋_GB2312" w:hAnsi="黑体" w:hint="eastAsia"/>
          <w:color w:val="000000" w:themeColor="text1"/>
          <w:sz w:val="32"/>
          <w:szCs w:val="32"/>
        </w:rPr>
        <w:t>公开的全部处理决定。</w:t>
      </w:r>
    </w:p>
    <w:p w:rsidR="0060701C" w:rsidRDefault="0060701C" w:rsidP="0060701C">
      <w:pPr>
        <w:ind w:firstLineChars="200" w:firstLine="640"/>
        <w:jc w:val="left"/>
        <w:rPr>
          <w:rFonts w:ascii="仿宋_GB2312" w:eastAsia="仿宋_GB2312" w:hAnsi="黑体"/>
          <w:color w:val="000000" w:themeColor="text1"/>
          <w:szCs w:val="32"/>
        </w:rPr>
      </w:pPr>
      <w:r>
        <w:rPr>
          <w:rFonts w:ascii="仿宋_GB2312" w:eastAsia="仿宋_GB2312" w:hAnsi="黑体" w:hint="eastAsia"/>
          <w:color w:val="000000" w:themeColor="text1"/>
          <w:sz w:val="32"/>
          <w:szCs w:val="32"/>
        </w:rPr>
        <w:t>3.行政复议机关作为共同被告的行政诉讼案件，只计算</w:t>
      </w:r>
      <w:proofErr w:type="gramStart"/>
      <w:r>
        <w:rPr>
          <w:rFonts w:ascii="仿宋_GB2312" w:eastAsia="仿宋_GB2312" w:hAnsi="黑体" w:hint="eastAsia"/>
          <w:color w:val="000000" w:themeColor="text1"/>
          <w:sz w:val="32"/>
          <w:szCs w:val="32"/>
        </w:rPr>
        <w:t>原行为</w:t>
      </w:r>
      <w:proofErr w:type="gramEnd"/>
      <w:r>
        <w:rPr>
          <w:rFonts w:ascii="仿宋_GB2312" w:eastAsia="仿宋_GB2312" w:hAnsi="黑体" w:hint="eastAsia"/>
          <w:color w:val="000000" w:themeColor="text1"/>
          <w:sz w:val="32"/>
          <w:szCs w:val="32"/>
        </w:rPr>
        <w:t>主体的案件数量，不计算行政复议机关的案件数量。</w:t>
      </w:r>
    </w:p>
    <w:p w:rsidR="0060701C" w:rsidRDefault="0060701C" w:rsidP="0060701C">
      <w:pPr>
        <w:spacing w:line="240" w:lineRule="auto"/>
        <w:rPr>
          <w:rFonts w:ascii="黑体" w:eastAsia="黑体" w:hAnsi="黑体"/>
          <w:color w:val="000000" w:themeColor="text1"/>
          <w:szCs w:val="32"/>
        </w:rPr>
      </w:pPr>
    </w:p>
    <w:p w:rsidR="0060701C" w:rsidRDefault="0060701C" w:rsidP="00E873FC">
      <w:pPr>
        <w:spacing w:line="560" w:lineRule="exact"/>
      </w:pPr>
    </w:p>
    <w:p w:rsidR="0060701C" w:rsidRDefault="0060701C" w:rsidP="00E873FC">
      <w:pPr>
        <w:spacing w:line="560" w:lineRule="exact"/>
      </w:pPr>
    </w:p>
    <w:p w:rsidR="0060701C" w:rsidRDefault="0060701C" w:rsidP="00E873FC">
      <w:pPr>
        <w:spacing w:line="560" w:lineRule="exact"/>
      </w:pPr>
    </w:p>
    <w:p w:rsidR="0060701C" w:rsidRDefault="0060701C" w:rsidP="00E873FC">
      <w:pPr>
        <w:spacing w:line="560" w:lineRule="exact"/>
      </w:pPr>
    </w:p>
    <w:p w:rsidR="0060701C" w:rsidRDefault="0060701C" w:rsidP="00E873FC">
      <w:pPr>
        <w:spacing w:line="560" w:lineRule="exact"/>
      </w:pPr>
    </w:p>
    <w:sectPr w:rsidR="0060701C" w:rsidSect="00E873F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174" w:rsidRDefault="009A0174" w:rsidP="0023414B">
      <w:pPr>
        <w:spacing w:line="240" w:lineRule="auto"/>
      </w:pPr>
      <w:r>
        <w:separator/>
      </w:r>
    </w:p>
  </w:endnote>
  <w:endnote w:type="continuationSeparator" w:id="0">
    <w:p w:rsidR="009A0174" w:rsidRDefault="009A0174" w:rsidP="00234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174" w:rsidRDefault="009A0174" w:rsidP="0023414B">
      <w:pPr>
        <w:spacing w:line="240" w:lineRule="auto"/>
      </w:pPr>
      <w:r>
        <w:separator/>
      </w:r>
    </w:p>
  </w:footnote>
  <w:footnote w:type="continuationSeparator" w:id="0">
    <w:p w:rsidR="009A0174" w:rsidRDefault="009A0174" w:rsidP="002341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FC"/>
    <w:rsid w:val="0023414B"/>
    <w:rsid w:val="003C0F8F"/>
    <w:rsid w:val="00484BD6"/>
    <w:rsid w:val="00511DFB"/>
    <w:rsid w:val="0060701C"/>
    <w:rsid w:val="00653649"/>
    <w:rsid w:val="0065611D"/>
    <w:rsid w:val="009A0174"/>
    <w:rsid w:val="00A33585"/>
    <w:rsid w:val="00AE6BDF"/>
    <w:rsid w:val="00B273B3"/>
    <w:rsid w:val="00DC04FA"/>
    <w:rsid w:val="00E873FC"/>
    <w:rsid w:val="00F240EE"/>
    <w:rsid w:val="00F86C0C"/>
    <w:rsid w:val="00FB5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873FC"/>
    <w:pPr>
      <w:widowControl w:val="0"/>
      <w:autoSpaceDE w:val="0"/>
      <w:autoSpaceDN w:val="0"/>
      <w:snapToGrid w:val="0"/>
      <w:spacing w:line="590" w:lineRule="atLeast"/>
      <w:jc w:val="both"/>
    </w:pPr>
    <w:rPr>
      <w:rFonts w:ascii="方正小标宋简体" w:eastAsia="方正小标宋简体" w:hAnsi="Times New Roman" w:cs="Times New Roman"/>
      <w:snapToGrid w:val="0"/>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59"/>
    <w:qFormat/>
    <w:rsid w:val="0060701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23414B"/>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4"/>
    <w:uiPriority w:val="99"/>
    <w:rsid w:val="0023414B"/>
    <w:rPr>
      <w:rFonts w:ascii="方正小标宋简体" w:eastAsia="方正小标宋简体" w:hAnsi="Times New Roman" w:cs="Times New Roman"/>
      <w:snapToGrid w:val="0"/>
      <w:kern w:val="0"/>
      <w:sz w:val="18"/>
      <w:szCs w:val="18"/>
    </w:rPr>
  </w:style>
  <w:style w:type="paragraph" w:styleId="a5">
    <w:name w:val="footer"/>
    <w:basedOn w:val="a"/>
    <w:link w:val="Char0"/>
    <w:uiPriority w:val="99"/>
    <w:unhideWhenUsed/>
    <w:rsid w:val="0023414B"/>
    <w:pPr>
      <w:tabs>
        <w:tab w:val="center" w:pos="4153"/>
        <w:tab w:val="right" w:pos="8306"/>
      </w:tabs>
      <w:spacing w:line="240" w:lineRule="atLeast"/>
      <w:jc w:val="left"/>
    </w:pPr>
    <w:rPr>
      <w:sz w:val="18"/>
      <w:szCs w:val="18"/>
    </w:rPr>
  </w:style>
  <w:style w:type="character" w:customStyle="1" w:styleId="Char0">
    <w:name w:val="页脚 Char"/>
    <w:basedOn w:val="a0"/>
    <w:link w:val="a5"/>
    <w:uiPriority w:val="99"/>
    <w:rsid w:val="0023414B"/>
    <w:rPr>
      <w:rFonts w:ascii="方正小标宋简体" w:eastAsia="方正小标宋简体" w:hAnsi="Times New Roman" w:cs="Times New Roman"/>
      <w:snapToGrid w:val="0"/>
      <w:kern w:val="0"/>
      <w:sz w:val="18"/>
      <w:szCs w:val="18"/>
    </w:rPr>
  </w:style>
  <w:style w:type="paragraph" w:styleId="a6">
    <w:name w:val="Balloon Text"/>
    <w:basedOn w:val="a"/>
    <w:link w:val="Char1"/>
    <w:uiPriority w:val="99"/>
    <w:semiHidden/>
    <w:unhideWhenUsed/>
    <w:rsid w:val="00511DFB"/>
    <w:pPr>
      <w:spacing w:line="240" w:lineRule="auto"/>
    </w:pPr>
    <w:rPr>
      <w:sz w:val="18"/>
      <w:szCs w:val="18"/>
    </w:rPr>
  </w:style>
  <w:style w:type="character" w:customStyle="1" w:styleId="Char1">
    <w:name w:val="批注框文本 Char"/>
    <w:basedOn w:val="a0"/>
    <w:link w:val="a6"/>
    <w:uiPriority w:val="99"/>
    <w:semiHidden/>
    <w:rsid w:val="00511DFB"/>
    <w:rPr>
      <w:rFonts w:ascii="方正小标宋简体" w:eastAsia="方正小标宋简体"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873FC"/>
    <w:pPr>
      <w:widowControl w:val="0"/>
      <w:autoSpaceDE w:val="0"/>
      <w:autoSpaceDN w:val="0"/>
      <w:snapToGrid w:val="0"/>
      <w:spacing w:line="590" w:lineRule="atLeast"/>
      <w:jc w:val="both"/>
    </w:pPr>
    <w:rPr>
      <w:rFonts w:ascii="方正小标宋简体" w:eastAsia="方正小标宋简体" w:hAnsi="Times New Roman" w:cs="Times New Roman"/>
      <w:snapToGrid w:val="0"/>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59"/>
    <w:qFormat/>
    <w:rsid w:val="0060701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23414B"/>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4"/>
    <w:uiPriority w:val="99"/>
    <w:rsid w:val="0023414B"/>
    <w:rPr>
      <w:rFonts w:ascii="方正小标宋简体" w:eastAsia="方正小标宋简体" w:hAnsi="Times New Roman" w:cs="Times New Roman"/>
      <w:snapToGrid w:val="0"/>
      <w:kern w:val="0"/>
      <w:sz w:val="18"/>
      <w:szCs w:val="18"/>
    </w:rPr>
  </w:style>
  <w:style w:type="paragraph" w:styleId="a5">
    <w:name w:val="footer"/>
    <w:basedOn w:val="a"/>
    <w:link w:val="Char0"/>
    <w:uiPriority w:val="99"/>
    <w:unhideWhenUsed/>
    <w:rsid w:val="0023414B"/>
    <w:pPr>
      <w:tabs>
        <w:tab w:val="center" w:pos="4153"/>
        <w:tab w:val="right" w:pos="8306"/>
      </w:tabs>
      <w:spacing w:line="240" w:lineRule="atLeast"/>
      <w:jc w:val="left"/>
    </w:pPr>
    <w:rPr>
      <w:sz w:val="18"/>
      <w:szCs w:val="18"/>
    </w:rPr>
  </w:style>
  <w:style w:type="character" w:customStyle="1" w:styleId="Char0">
    <w:name w:val="页脚 Char"/>
    <w:basedOn w:val="a0"/>
    <w:link w:val="a5"/>
    <w:uiPriority w:val="99"/>
    <w:rsid w:val="0023414B"/>
    <w:rPr>
      <w:rFonts w:ascii="方正小标宋简体" w:eastAsia="方正小标宋简体" w:hAnsi="Times New Roman" w:cs="Times New Roman"/>
      <w:snapToGrid w:val="0"/>
      <w:kern w:val="0"/>
      <w:sz w:val="18"/>
      <w:szCs w:val="18"/>
    </w:rPr>
  </w:style>
  <w:style w:type="paragraph" w:styleId="a6">
    <w:name w:val="Balloon Text"/>
    <w:basedOn w:val="a"/>
    <w:link w:val="Char1"/>
    <w:uiPriority w:val="99"/>
    <w:semiHidden/>
    <w:unhideWhenUsed/>
    <w:rsid w:val="00511DFB"/>
    <w:pPr>
      <w:spacing w:line="240" w:lineRule="auto"/>
    </w:pPr>
    <w:rPr>
      <w:sz w:val="18"/>
      <w:szCs w:val="18"/>
    </w:rPr>
  </w:style>
  <w:style w:type="character" w:customStyle="1" w:styleId="Char1">
    <w:name w:val="批注框文本 Char"/>
    <w:basedOn w:val="a0"/>
    <w:link w:val="a6"/>
    <w:uiPriority w:val="99"/>
    <w:semiHidden/>
    <w:rsid w:val="00511DFB"/>
    <w:rPr>
      <w:rFonts w:ascii="方正小标宋简体" w:eastAsia="方正小标宋简体"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595</Words>
  <Characters>3396</Characters>
  <Application>Microsoft Office Word</Application>
  <DocSecurity>0</DocSecurity>
  <Lines>28</Lines>
  <Paragraphs>7</Paragraphs>
  <ScaleCrop>false</ScaleCrop>
  <Company>gq</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8</cp:revision>
  <cp:lastPrinted>2024-01-31T07:35:00Z</cp:lastPrinted>
  <dcterms:created xsi:type="dcterms:W3CDTF">2024-01-19T12:52:00Z</dcterms:created>
  <dcterms:modified xsi:type="dcterms:W3CDTF">2024-01-31T07:36:00Z</dcterms:modified>
</cp:coreProperties>
</file>