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高青县行政审批服务局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2020年度法治政府建设</w:t>
      </w:r>
      <w:r>
        <w:rPr>
          <w:rFonts w:hint="eastAsia" w:ascii="方正小标宋简体" w:hAnsi="方正小标宋简体" w:eastAsia="方正小标宋简体" w:cs="方正小标宋简体"/>
          <w:sz w:val="44"/>
          <w:szCs w:val="44"/>
          <w:lang w:eastAsia="zh-CN"/>
        </w:rPr>
        <w:t>年度</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按照县委县政府关于法治政府建设的工作要求，高青县行政审批服务局以习近平新时代中国特色社会主义思想为指导，以推进依法行政为重点，进一步落实责任、加强组织领导、完善制度建设、优化行政审批流程、夯实基础、补齐短板、不断提高依法行政意识和水平，为加快推进我县法治政府建设奠定了坚实的基础。现将有关工作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突出</w:t>
      </w:r>
      <w:r>
        <w:rPr>
          <w:rFonts w:hint="eastAsia" w:ascii="黑体" w:hAnsi="黑体" w:eastAsia="黑体" w:cs="黑体"/>
          <w:b w:val="0"/>
          <w:bCs w:val="0"/>
          <w:sz w:val="32"/>
          <w:szCs w:val="32"/>
        </w:rPr>
        <w:t>工作重点，</w:t>
      </w:r>
      <w:r>
        <w:rPr>
          <w:rFonts w:hint="eastAsia" w:ascii="黑体" w:hAnsi="黑体" w:eastAsia="黑体" w:cs="黑体"/>
          <w:b w:val="0"/>
          <w:bCs w:val="0"/>
          <w:sz w:val="32"/>
          <w:szCs w:val="32"/>
          <w:lang w:eastAsia="zh-CN"/>
        </w:rPr>
        <w:t>提高依法行政自觉性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深入开展行政审批制度改革。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企业开办再提速。推出企业开办专区加专窗，配备实名制帮办代办人员，实现企业开办最快2个小时办结。</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“一证化”改革领域全覆盖。积极拓宽行业综合许可“一证化”改革领域，截</w:t>
      </w:r>
      <w:r>
        <w:rPr>
          <w:rFonts w:hint="eastAsia" w:ascii="仿宋_GB2312" w:hAnsi="仿宋_GB2312" w:eastAsia="仿宋_GB2312" w:cs="仿宋_GB2312"/>
          <w:b w:val="0"/>
          <w:bCs w:val="0"/>
          <w:sz w:val="32"/>
          <w:szCs w:val="32"/>
          <w:lang w:eastAsia="zh-CN"/>
        </w:rPr>
        <w:t>至</w:t>
      </w:r>
      <w:bookmarkStart w:id="0" w:name="_GoBack"/>
      <w:bookmarkEnd w:id="0"/>
      <w:r>
        <w:rPr>
          <w:rFonts w:hint="eastAsia" w:ascii="仿宋_GB2312" w:hAnsi="仿宋_GB2312" w:eastAsia="仿宋_GB2312" w:cs="仿宋_GB2312"/>
          <w:b w:val="0"/>
          <w:bCs w:val="0"/>
          <w:sz w:val="32"/>
          <w:szCs w:val="32"/>
        </w:rPr>
        <w:t>目前发放行业综合许可证405张，</w:t>
      </w:r>
      <w:r>
        <w:rPr>
          <w:rFonts w:hint="eastAsia" w:ascii="仿宋_GB2312" w:hAnsi="仿宋_GB2312" w:eastAsia="仿宋_GB2312" w:cs="仿宋_GB2312"/>
          <w:b w:val="0"/>
          <w:bCs w:val="0"/>
          <w:sz w:val="32"/>
          <w:szCs w:val="32"/>
          <w:lang w:val="en-US" w:eastAsia="zh-CN"/>
        </w:rPr>
        <w:t>覆盖行业26个</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rPr>
        <w:t>告知承诺范围再拓宽。告知承诺事项增加到447项，将告知承诺拓宽到勘验环节，开展“承诺免勘验”和“容缺勘验”，通过勘验“前移”,提升勘验效率。</w:t>
      </w:r>
      <w:r>
        <w:rPr>
          <w:rFonts w:hint="eastAsia" w:ascii="仿宋_GB2312" w:hAnsi="仿宋_GB2312" w:eastAsia="仿宋_GB2312" w:cs="仿宋_GB2312"/>
          <w:b/>
          <w:bCs/>
          <w:sz w:val="32"/>
          <w:szCs w:val="32"/>
        </w:rPr>
        <w:t>四是</w:t>
      </w:r>
      <w:r>
        <w:rPr>
          <w:rFonts w:hint="eastAsia" w:ascii="仿宋_GB2312" w:hAnsi="仿宋_GB2312" w:eastAsia="仿宋_GB2312" w:cs="仿宋_GB2312"/>
          <w:b w:val="0"/>
          <w:bCs w:val="0"/>
          <w:sz w:val="32"/>
          <w:szCs w:val="32"/>
          <w:lang w:eastAsia="zh-CN"/>
        </w:rPr>
        <w:t>加快</w:t>
      </w:r>
      <w:r>
        <w:rPr>
          <w:rFonts w:hint="eastAsia" w:ascii="仿宋_GB2312" w:hAnsi="仿宋_GB2312" w:eastAsia="仿宋_GB2312" w:cs="仿宋_GB2312"/>
          <w:b w:val="0"/>
          <w:bCs w:val="0"/>
          <w:sz w:val="32"/>
          <w:szCs w:val="32"/>
        </w:rPr>
        <w:t>推行无差别“一窗受理”。制定《高青县推行无差别“一窗受理”打造智慧政务服务大厅实施方案》，梳理应纳入综合一窗进驻事项共计29个部门的529个事项，</w:t>
      </w:r>
      <w:r>
        <w:rPr>
          <w:rFonts w:hint="eastAsia" w:ascii="仿宋_GB2312" w:hAnsi="仿宋_GB2312" w:eastAsia="仿宋_GB2312" w:cs="仿宋_GB2312"/>
          <w:color w:val="auto"/>
          <w:sz w:val="32"/>
          <w:szCs w:val="32"/>
          <w:lang w:eastAsia="zh-CN"/>
        </w:rPr>
        <w:t>分类设置综合受理窗口、潮汐窗口</w:t>
      </w:r>
      <w:r>
        <w:rPr>
          <w:rFonts w:hint="eastAsia" w:cs="仿宋_GB2312"/>
          <w:color w:val="auto"/>
          <w:sz w:val="32"/>
          <w:szCs w:val="32"/>
          <w:lang w:eastAsia="zh-CN"/>
        </w:rPr>
        <w:t>、</w:t>
      </w:r>
      <w:r>
        <w:rPr>
          <w:rFonts w:hint="eastAsia" w:ascii="仿宋_GB2312" w:hAnsi="仿宋_GB2312" w:eastAsia="仿宋_GB2312" w:cs="仿宋_GB2312"/>
          <w:color w:val="auto"/>
          <w:sz w:val="32"/>
          <w:szCs w:val="32"/>
          <w:lang w:eastAsia="zh-CN"/>
        </w:rPr>
        <w:t>出证窗口，形成“受审分离”新局面。</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是</w:t>
      </w:r>
      <w:r>
        <w:rPr>
          <w:rFonts w:hint="eastAsia" w:ascii="仿宋_GB2312" w:hAnsi="仿宋_GB2312" w:eastAsia="仿宋_GB2312" w:cs="仿宋_GB2312"/>
          <w:b w:val="0"/>
          <w:bCs w:val="0"/>
          <w:sz w:val="32"/>
          <w:szCs w:val="32"/>
        </w:rPr>
        <w:t>推进</w:t>
      </w:r>
      <w:r>
        <w:rPr>
          <w:rFonts w:hint="eastAsia" w:ascii="仿宋_GB2312" w:hAnsi="仿宋_GB2312" w:eastAsia="仿宋_GB2312" w:cs="仿宋_GB2312"/>
          <w:b w:val="0"/>
          <w:bCs w:val="0"/>
          <w:sz w:val="32"/>
          <w:szCs w:val="32"/>
          <w:lang w:eastAsia="zh-CN"/>
        </w:rPr>
        <w:t>工程投资项目</w:t>
      </w:r>
      <w:r>
        <w:rPr>
          <w:rFonts w:hint="eastAsia" w:ascii="仿宋_GB2312" w:hAnsi="仿宋_GB2312" w:eastAsia="仿宋_GB2312" w:cs="仿宋_GB2312"/>
          <w:b w:val="0"/>
          <w:bCs w:val="0"/>
          <w:sz w:val="32"/>
          <w:szCs w:val="32"/>
        </w:rPr>
        <w:t>“1+N”审批制度改革。推行“窗口+专班+一线”帮办代办模式</w:t>
      </w:r>
      <w:r>
        <w:rPr>
          <w:rFonts w:hint="eastAsia" w:ascii="仿宋_GB2312" w:hAnsi="仿宋_GB2312" w:eastAsia="仿宋_GB2312" w:cs="仿宋_GB2312"/>
          <w:b w:val="0"/>
          <w:bCs w:val="0"/>
          <w:sz w:val="32"/>
          <w:szCs w:val="32"/>
          <w:lang w:eastAsia="zh-CN"/>
        </w:rPr>
        <w:t>，全过程为项目落地开工保驾护航。</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b w:val="0"/>
          <w:bCs w:val="0"/>
          <w:color w:val="auto"/>
          <w:sz w:val="32"/>
          <w:szCs w:val="32"/>
        </w:rPr>
        <w:t>进一步深化区域评估工作。将高青经济开发区、高青县化工产业园区域评估纳入县级重大事项,统一推进。目前，高青经济开发区已完成园区环境影响评价、水资源论证、地质灾害评估、矿产压覆报告编制工作；高青县化工产业园区已实行园区环境影响评价、水资源论证、整体性安全风险评价和区域性地震安全性评价工作。</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b w:val="0"/>
          <w:bCs w:val="0"/>
          <w:color w:val="auto"/>
          <w:sz w:val="32"/>
          <w:szCs w:val="32"/>
        </w:rPr>
        <w:t>打造“标准地”出让新模式。出台《高青县“标准地”制度工作实施方案》（试行），推动标准地改革。目前，高青县在淄博市公共资源交易网挂牌出让4宗“标准地”，并顺利成交，我县“标准地”改革工作迈出了关键一步</w:t>
      </w:r>
      <w:r>
        <w:rPr>
          <w:rFonts w:hint="eastAsia" w:ascii="仿宋_GB2312" w:hAnsi="仿宋_GB2312" w:eastAsia="仿宋_GB2312" w:cs="仿宋_GB2312"/>
          <w:b w:val="0"/>
          <w:bCs w:val="0"/>
          <w:color w:val="FF000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i w:val="0"/>
          <w:caps w:val="0"/>
          <w:color w:val="auto"/>
          <w:spacing w:val="0"/>
          <w:kern w:val="0"/>
          <w:sz w:val="32"/>
          <w:szCs w:val="32"/>
          <w:shd w:val="clear" w:fill="FFFFFF"/>
          <w:lang w:val="en-US" w:eastAsia="zh-CN" w:bidi="ar"/>
        </w:rPr>
        <w:t>深化相对集中行政许可权改革</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有效重构部门间职能与业务逻辑，改变过去以部门为中心、以职能为中心转变为以“办好一件事”为中心，实施制度创新使划转事项由“物理融合”到“化学融合”的转变。</w:t>
      </w:r>
      <w:r>
        <w:rPr>
          <w:rFonts w:hint="eastAsia" w:ascii="仿宋_GB2312" w:hAnsi="仿宋_GB2312" w:eastAsia="仿宋_GB2312" w:cs="仿宋_GB2312"/>
          <w:i w:val="0"/>
          <w:caps w:val="0"/>
          <w:color w:val="auto"/>
          <w:spacing w:val="0"/>
          <w:sz w:val="32"/>
          <w:szCs w:val="32"/>
          <w:shd w:val="clear" w:fill="FFFFFF"/>
          <w:lang w:val="en-US" w:eastAsia="zh-CN"/>
        </w:rPr>
        <w:t>我县印发《高青县人民政府办公室关于深化相对集中行政许可权改革规范县级行政审批服务工作的实施意见》，发布了划转事项清单，由行政审批服务局实施的事项共184项。</w:t>
      </w:r>
      <w:r>
        <w:rPr>
          <w:rFonts w:hint="eastAsia" w:ascii="仿宋_GB2312" w:hAnsi="仿宋_GB2312" w:eastAsia="仿宋_GB2312" w:cs="仿宋_GB2312"/>
          <w:color w:val="auto"/>
          <w:sz w:val="32"/>
          <w:szCs w:val="32"/>
          <w:lang w:val="en-US" w:eastAsia="zh-CN"/>
        </w:rPr>
        <w:t>严格按照时间节点，高标准完成相对集中行政许可权改革，</w:t>
      </w:r>
      <w:r>
        <w:rPr>
          <w:rFonts w:hint="eastAsia" w:ascii="仿宋_GB2312" w:hAnsi="仿宋" w:eastAsia="仿宋_GB2312"/>
          <w:color w:val="auto"/>
          <w:sz w:val="32"/>
          <w:szCs w:val="32"/>
          <w:lang w:val="en-US" w:eastAsia="zh-CN"/>
        </w:rPr>
        <w:t>10月31日，</w:t>
      </w:r>
      <w:r>
        <w:rPr>
          <w:rFonts w:hint="eastAsia" w:ascii="仿宋_GB2312" w:hAnsi="仿宋_GB2312" w:eastAsia="仿宋_GB2312" w:cs="仿宋_GB2312"/>
          <w:color w:val="auto"/>
          <w:sz w:val="32"/>
          <w:szCs w:val="32"/>
          <w:lang w:val="en-US" w:eastAsia="zh-CN"/>
        </w:rPr>
        <w:t>召开全县深化相对集中行政许可权改革工作动员部署会议，</w:t>
      </w:r>
      <w:r>
        <w:rPr>
          <w:rFonts w:hint="eastAsia" w:ascii="仿宋_GB2312" w:hAnsi="仿宋_GB2312" w:eastAsia="仿宋_GB2312" w:cs="仿宋_GB2312"/>
          <w:color w:val="auto"/>
          <w:kern w:val="2"/>
          <w:sz w:val="32"/>
          <w:szCs w:val="32"/>
          <w:lang w:val="en-US" w:eastAsia="zh-CN" w:bidi="ar-SA"/>
        </w:rPr>
        <w:t>按照“编随事走、人随编走”和“调硬人、硬调人”的原则，从行业主管部门中择优划转13名能力高、水平强的审批、勘验人员。</w:t>
      </w:r>
      <w:r>
        <w:rPr>
          <w:rFonts w:hint="eastAsia" w:ascii="仿宋_GB2312" w:hAnsi="仿宋_GB2312" w:eastAsia="仿宋_GB2312" w:cs="仿宋_GB2312"/>
          <w:color w:val="auto"/>
          <w:sz w:val="32"/>
          <w:szCs w:val="32"/>
          <w:lang w:val="en-US" w:eastAsia="zh-CN"/>
        </w:rPr>
        <w:t>2020年12月31日，同涉及划转17个部门已全部签订《划转事项备忘录》</w:t>
      </w:r>
      <w:r>
        <w:rPr>
          <w:rFonts w:hint="eastAsia" w:ascii="仿宋_GB2312" w:hAnsi="仿宋_GB2312" w:eastAsia="仿宋_GB2312" w:cs="仿宋_GB2312"/>
          <w:color w:val="auto"/>
          <w:kern w:val="2"/>
          <w:sz w:val="32"/>
          <w:szCs w:val="32"/>
          <w:lang w:val="en-US" w:eastAsia="zh-CN" w:bidi="ar-SA"/>
        </w:rPr>
        <w:t>，真正实现“一枚印章管审批”。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严格落实行政执法“三项制度”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按照“三项制度”要求，加强对重大行政决策的合法性审核，我局成立了</w:t>
      </w:r>
      <w:r>
        <w:rPr>
          <w:rFonts w:hint="eastAsia" w:ascii="仿宋_GB2312" w:hAnsi="仿宋_GB2312" w:eastAsia="仿宋_GB2312" w:cs="仿宋_GB2312"/>
          <w:sz w:val="32"/>
          <w:szCs w:val="32"/>
          <w:lang w:eastAsia="zh-CN"/>
        </w:rPr>
        <w:t>重大事项</w:t>
      </w:r>
      <w:r>
        <w:rPr>
          <w:rFonts w:hint="eastAsia" w:ascii="仿宋_GB2312" w:hAnsi="仿宋_GB2312" w:eastAsia="仿宋_GB2312" w:cs="仿宋_GB2312"/>
          <w:sz w:val="32"/>
          <w:szCs w:val="32"/>
        </w:rPr>
        <w:t>审批委员会，由主要负责人、分管负责人、科室负责人组成。主要职责是审议在行政审批过程中遇到的历史遗留问题、政策法规问题、流程环节问题等，通过充分发挥民主集中制度优势，确保行政审批始终在法律框架内进</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b w:val="0"/>
          <w:bCs w:val="0"/>
          <w:sz w:val="32"/>
          <w:szCs w:val="32"/>
        </w:rPr>
        <w:t>及时主动将权责清单、行政执法人员信息以及行政执法主体、权限、依据、程序、救济渠道、许可结果等，</w:t>
      </w:r>
      <w:r>
        <w:rPr>
          <w:rFonts w:hint="eastAsia" w:ascii="仿宋_GB2312" w:hAnsi="仿宋_GB2312" w:eastAsia="仿宋_GB2312" w:cs="仿宋_GB2312"/>
          <w:b w:val="0"/>
          <w:bCs w:val="0"/>
          <w:sz w:val="32"/>
          <w:szCs w:val="32"/>
          <w:lang w:eastAsia="zh-CN"/>
        </w:rPr>
        <w:t>利用</w:t>
      </w:r>
      <w:r>
        <w:rPr>
          <w:rFonts w:hint="eastAsia" w:ascii="仿宋_GB2312" w:hAnsi="仿宋_GB2312" w:eastAsia="仿宋_GB2312" w:cs="仿宋_GB2312"/>
          <w:b w:val="0"/>
          <w:bCs w:val="0"/>
          <w:sz w:val="32"/>
          <w:szCs w:val="32"/>
        </w:rPr>
        <w:t>政务服务窗口、政务服务网</w:t>
      </w:r>
      <w:r>
        <w:rPr>
          <w:rFonts w:hint="eastAsia" w:ascii="仿宋_GB2312" w:hAnsi="仿宋_GB2312" w:eastAsia="仿宋_GB2312" w:cs="仿宋_GB2312"/>
          <w:b w:val="0"/>
          <w:bCs w:val="0"/>
          <w:sz w:val="32"/>
          <w:szCs w:val="32"/>
          <w:lang w:eastAsia="zh-CN"/>
        </w:rPr>
        <w:t>等渠道</w:t>
      </w:r>
      <w:r>
        <w:rPr>
          <w:rFonts w:hint="eastAsia" w:ascii="仿宋_GB2312" w:hAnsi="仿宋_GB2312" w:eastAsia="仿宋_GB2312" w:cs="仿宋_GB2312"/>
          <w:b w:val="0"/>
          <w:bCs w:val="0"/>
          <w:sz w:val="32"/>
          <w:szCs w:val="32"/>
        </w:rPr>
        <w:t>予以公开公示。明确要求行政执法人员进行现场踏勘、检查核实等执法活动时主动出示证件，向当事人表明身份，主动告知当事人事由、依据、权利义务等内容。梳理并公布了重大行政许可事项清单，做到凡属清单范围内的事项严格执行法治审核制度，由相关科室专人开展法治审核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强化学习培训，提高依法行政意识和能力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（一）加强组织领导，明确责任分工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局始终高度重视法治建设工作，把法治建设纳入重要工作议程，成立局法治建设工作领导小组，由局长任组长，其他班子成员为副组长，局有关科室、单位负责人为成员的法治建设工作领导小组，全面牵头学习宣传贯彻习近平总书记全面依法治国新理念新思想新战略，定期研究部署依法审批、普法宣传等一些列法治建设工作，进一步明确工作要求、具体措施，确保法治建设责任落实到位，推进各项重点工作有序展开。同时，按照法治政府建设要求，细化全局各科室全员抓好法治建设工作任务，切实把依法行政与日常业务工作结合起来，将法治建设与年度工作任务一起部署、一起落实、一起考核，有效推动了依法行政工作健康有序开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深入开展以宪法为核心的中国特色社会主义法治体系宣传教育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把学习宣传习近平新时代中国特色社会主义思想和党的十九大精神，作为全局法治宣传教育的首要政治任务，推动将习近平总书记全面依法治国新理念新思想新战略，特别是宪法和党内法规纳入党组理论学习中心组学习重要内容，实现宪法等重要内容的学习宣传制度化、常态化、长效化。另一方面，按照“谁执法谁普法”的原则，围绕群众关心的焦点、难点、热点问题，通过政务服务大厅大屏播放、基层走访调研座谈、社区共建联建活动等方式，对系列行政法律法规、惠企便民政策、社会主义核心价值观、公共法律知识等进行了</w:t>
      </w:r>
      <w:r>
        <w:rPr>
          <w:rFonts w:hint="eastAsia" w:ascii="仿宋_GB2312" w:hAnsi="仿宋_GB2312" w:eastAsia="仿宋_GB2312" w:cs="仿宋_GB2312"/>
          <w:b w:val="0"/>
          <w:bCs w:val="0"/>
          <w:sz w:val="32"/>
          <w:szCs w:val="32"/>
          <w:lang w:eastAsia="zh-CN"/>
        </w:rPr>
        <w:t>广泛深入</w:t>
      </w:r>
      <w:r>
        <w:rPr>
          <w:rFonts w:hint="eastAsia" w:ascii="仿宋_GB2312" w:hAnsi="仿宋_GB2312" w:eastAsia="仿宋_GB2312" w:cs="仿宋_GB2312"/>
          <w:b w:val="0"/>
          <w:bCs w:val="0"/>
          <w:sz w:val="32"/>
          <w:szCs w:val="32"/>
        </w:rPr>
        <w:t>的宣传活动。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提升</w:t>
      </w:r>
      <w:r>
        <w:rPr>
          <w:rFonts w:hint="eastAsia" w:ascii="楷体_GB2312" w:hAnsi="楷体_GB2312" w:eastAsia="楷体_GB2312" w:cs="楷体_GB2312"/>
          <w:b w:val="0"/>
          <w:bCs w:val="0"/>
          <w:sz w:val="32"/>
          <w:szCs w:val="32"/>
          <w:lang w:eastAsia="zh-CN"/>
        </w:rPr>
        <w:t>党员</w:t>
      </w:r>
      <w:r>
        <w:rPr>
          <w:rFonts w:hint="eastAsia" w:ascii="楷体_GB2312" w:hAnsi="楷体_GB2312" w:eastAsia="楷体_GB2312" w:cs="楷体_GB2312"/>
          <w:b w:val="0"/>
          <w:bCs w:val="0"/>
          <w:sz w:val="32"/>
          <w:szCs w:val="32"/>
        </w:rPr>
        <w:t>干部的学法</w:t>
      </w:r>
      <w:r>
        <w:rPr>
          <w:rFonts w:hint="eastAsia" w:ascii="楷体_GB2312" w:hAnsi="楷体_GB2312" w:eastAsia="楷体_GB2312" w:cs="楷体_GB2312"/>
          <w:b w:val="0"/>
          <w:bCs w:val="0"/>
          <w:sz w:val="32"/>
          <w:szCs w:val="32"/>
          <w:lang w:eastAsia="zh-CN"/>
        </w:rPr>
        <w:t>遵</w:t>
      </w:r>
      <w:r>
        <w:rPr>
          <w:rFonts w:hint="eastAsia" w:ascii="楷体_GB2312" w:hAnsi="楷体_GB2312" w:eastAsia="楷体_GB2312" w:cs="楷体_GB2312"/>
          <w:b w:val="0"/>
          <w:bCs w:val="0"/>
          <w:sz w:val="32"/>
          <w:szCs w:val="32"/>
        </w:rPr>
        <w:t>法用法能力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立足不断提高机关干部法治素养，通过全员集体学习、专题讲座、组织参加培训、警示教育、红色教育、法规知识测试等形式，组织</w:t>
      </w:r>
      <w:r>
        <w:rPr>
          <w:rFonts w:hint="eastAsia" w:ascii="仿宋_GB2312" w:hAnsi="仿宋_GB2312" w:eastAsia="仿宋_GB2312" w:cs="仿宋_GB2312"/>
          <w:b w:val="0"/>
          <w:bCs w:val="0"/>
          <w:sz w:val="32"/>
          <w:szCs w:val="32"/>
          <w:lang w:eastAsia="zh-CN"/>
        </w:rPr>
        <w:t>党员</w:t>
      </w:r>
      <w:r>
        <w:rPr>
          <w:rFonts w:hint="eastAsia" w:ascii="仿宋_GB2312" w:hAnsi="仿宋_GB2312" w:eastAsia="仿宋_GB2312" w:cs="仿宋_GB2312"/>
          <w:b w:val="0"/>
          <w:bCs w:val="0"/>
          <w:sz w:val="32"/>
          <w:szCs w:val="32"/>
        </w:rPr>
        <w:t>干部学习宪法、通用法律知识和与履行职责相关的专门法律知识，接受党风廉政教育，全面引导机关干部遵纪守法、廉洁奉公，严格依法办事。明确要求局全体工作人员参加“法治宣传教育云平台”进行学法考试，大家积极学习必修和选修课程，参与率及考试合格率均达100%。</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正视存在问题，加快推进法治政府建设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目前因</w:t>
      </w:r>
      <w:r>
        <w:rPr>
          <w:rFonts w:hint="eastAsia" w:ascii="仿宋_GB2312" w:hAnsi="仿宋_GB2312" w:eastAsia="仿宋_GB2312" w:cs="仿宋_GB2312"/>
          <w:sz w:val="32"/>
          <w:szCs w:val="32"/>
        </w:rPr>
        <w:t>各项工作任务繁重，工作要求也日益提高，对依法行政的重要性认识不</w:t>
      </w:r>
      <w:r>
        <w:rPr>
          <w:rFonts w:hint="eastAsia" w:ascii="仿宋_GB2312" w:hAnsi="仿宋_GB2312" w:eastAsia="仿宋_GB2312" w:cs="仿宋_GB2312"/>
          <w:sz w:val="32"/>
          <w:szCs w:val="32"/>
          <w:lang w:eastAsia="zh-CN"/>
        </w:rPr>
        <w:t>够到位</w:t>
      </w:r>
      <w:r>
        <w:rPr>
          <w:rFonts w:hint="eastAsia" w:ascii="仿宋_GB2312" w:hAnsi="仿宋_GB2312" w:eastAsia="仿宋_GB2312" w:cs="仿宋_GB2312"/>
          <w:sz w:val="32"/>
          <w:szCs w:val="32"/>
        </w:rPr>
        <w:t>，影响法治政府的创建工作。</w:t>
      </w:r>
      <w:r>
        <w:rPr>
          <w:rFonts w:hint="eastAsia" w:ascii="仿宋_GB2312" w:hAnsi="仿宋_GB2312" w:eastAsia="仿宋_GB2312" w:cs="仿宋_GB2312"/>
          <w:sz w:val="32"/>
          <w:szCs w:val="32"/>
          <w:lang w:eastAsia="zh-CN"/>
        </w:rPr>
        <w:t>下一步</w:t>
      </w:r>
      <w:r>
        <w:rPr>
          <w:rFonts w:hint="eastAsia" w:ascii="仿宋_GB2312" w:hAnsi="仿宋_GB2312" w:eastAsia="仿宋_GB2312" w:cs="仿宋_GB2312"/>
          <w:sz w:val="32"/>
          <w:szCs w:val="32"/>
        </w:rPr>
        <w:t>随着</w:t>
      </w:r>
      <w:r>
        <w:rPr>
          <w:rFonts w:hint="eastAsia" w:ascii="仿宋_GB2312" w:hAnsi="仿宋_GB2312" w:eastAsia="仿宋_GB2312" w:cs="仿宋_GB2312"/>
          <w:sz w:val="32"/>
          <w:szCs w:val="32"/>
          <w:lang w:eastAsia="zh-CN"/>
        </w:rPr>
        <w:t>相对集中行政许可权改革不断深入，</w:t>
      </w:r>
      <w:r>
        <w:rPr>
          <w:rFonts w:hint="eastAsia" w:ascii="仿宋_GB2312" w:hAnsi="仿宋_GB2312" w:eastAsia="仿宋_GB2312" w:cs="仿宋_GB2312"/>
          <w:sz w:val="32"/>
          <w:szCs w:val="32"/>
        </w:rPr>
        <w:t>在履职中新情况、新问题</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不断出现，依法行政工作面临的压力</w:t>
      </w:r>
      <w:r>
        <w:rPr>
          <w:rFonts w:hint="eastAsia" w:ascii="仿宋_GB2312" w:hAnsi="仿宋_GB2312" w:eastAsia="仿宋_GB2312" w:cs="仿宋_GB2312"/>
          <w:sz w:val="32"/>
          <w:szCs w:val="32"/>
          <w:lang w:eastAsia="zh-CN"/>
        </w:rPr>
        <w:t>也会</w:t>
      </w:r>
      <w:r>
        <w:rPr>
          <w:rFonts w:hint="eastAsia" w:ascii="仿宋_GB2312" w:hAnsi="仿宋_GB2312" w:eastAsia="仿宋_GB2312" w:cs="仿宋_GB2312"/>
          <w:sz w:val="32"/>
          <w:szCs w:val="32"/>
        </w:rPr>
        <w:t>不断增加，单位法律人才引进有待进一步加强，行政执法人员的素质有待进一步提</w:t>
      </w:r>
      <w:r>
        <w:rPr>
          <w:rFonts w:hint="eastAsia" w:ascii="仿宋_GB2312" w:hAnsi="仿宋_GB2312" w:eastAsia="仿宋_GB2312" w:cs="仿宋_GB2312"/>
          <w:sz w:val="32"/>
          <w:szCs w:val="32"/>
          <w:lang w:eastAsia="zh-CN"/>
        </w:rPr>
        <w:t>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b w:val="0"/>
          <w:bCs w:val="0"/>
          <w:sz w:val="32"/>
          <w:szCs w:val="32"/>
          <w:lang w:eastAsia="zh-CN"/>
        </w:rPr>
        <w:t>明确任务重点</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将</w:t>
      </w:r>
      <w:r>
        <w:rPr>
          <w:rFonts w:hint="eastAsia" w:ascii="黑体" w:hAnsi="黑体" w:eastAsia="黑体" w:cs="黑体"/>
          <w:b w:val="0"/>
          <w:bCs w:val="0"/>
          <w:sz w:val="32"/>
          <w:szCs w:val="32"/>
        </w:rPr>
        <w:t>法治政府建设</w:t>
      </w:r>
      <w:r>
        <w:rPr>
          <w:rFonts w:hint="eastAsia" w:ascii="黑体" w:hAnsi="黑体" w:eastAsia="黑体" w:cs="黑体"/>
          <w:b w:val="0"/>
          <w:bCs w:val="0"/>
          <w:sz w:val="32"/>
          <w:szCs w:val="32"/>
          <w:lang w:eastAsia="zh-CN"/>
        </w:rPr>
        <w:t>向纵深推进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sz w:val="32"/>
          <w:szCs w:val="32"/>
        </w:rPr>
        <w:t>切实加强法治政府建设的组织领导。</w:t>
      </w:r>
      <w:r>
        <w:rPr>
          <w:rFonts w:hint="eastAsia" w:ascii="仿宋_GB2312" w:hAnsi="仿宋_GB2312" w:eastAsia="仿宋_GB2312" w:cs="仿宋_GB2312"/>
          <w:sz w:val="32"/>
          <w:szCs w:val="32"/>
        </w:rPr>
        <w:t>进一步健全依法行政领导机制，强化党政主要负责人推进法治政府建设第一责任人的责任。认真落实报告上一年度法治政府建设情况制度，报告及时向社会公开。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sz w:val="32"/>
          <w:szCs w:val="32"/>
        </w:rPr>
        <w:t>依法全面履行政府职能。</w:t>
      </w:r>
      <w:r>
        <w:rPr>
          <w:rFonts w:hint="eastAsia" w:ascii="仿宋_GB2312" w:hAnsi="仿宋_GB2312" w:eastAsia="仿宋_GB2312" w:cs="仿宋_GB2312"/>
          <w:sz w:val="32"/>
          <w:szCs w:val="32"/>
        </w:rPr>
        <w:t>继续深化审批制度改革，立足自身职能，大胆突破创新。加快推进“</w:t>
      </w:r>
      <w:r>
        <w:rPr>
          <w:rFonts w:hint="eastAsia" w:ascii="仿宋_GB2312" w:hAnsi="仿宋_GB2312" w:eastAsia="仿宋_GB2312" w:cs="仿宋_GB2312"/>
          <w:sz w:val="32"/>
          <w:szCs w:val="32"/>
          <w:lang w:eastAsia="zh-CN"/>
        </w:rPr>
        <w:t>一次办好</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eastAsia="zh-CN"/>
        </w:rPr>
        <w:t>制度改革</w:t>
      </w:r>
      <w:r>
        <w:rPr>
          <w:rFonts w:hint="eastAsia" w:ascii="仿宋_GB2312" w:hAnsi="仿宋_GB2312" w:eastAsia="仿宋_GB2312" w:cs="仿宋_GB2312"/>
          <w:sz w:val="32"/>
          <w:szCs w:val="32"/>
        </w:rPr>
        <w:t>，方便企业群众办事。持续提升网上政务服务能力，提升企业和群众网上办事便捷度。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sz w:val="32"/>
          <w:szCs w:val="32"/>
        </w:rPr>
        <w:t>建立规范性文件定期清理制度。</w:t>
      </w:r>
      <w:r>
        <w:rPr>
          <w:rFonts w:hint="eastAsia" w:ascii="仿宋_GB2312" w:hAnsi="仿宋_GB2312" w:eastAsia="仿宋_GB2312" w:cs="仿宋_GB2312"/>
          <w:sz w:val="32"/>
          <w:szCs w:val="32"/>
        </w:rPr>
        <w:t>严格按照《山东省行政程序规定》《高青县行政规范性文件管理办法》的有关规定，对全局规范性文件进行统一登记梳理。根据上级要求和</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局实际，适时修改和废止规范性文件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推动行政规范性文件清理、修改、废止常态化，促进行政管理行为合法规范透明运行。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sz w:val="32"/>
          <w:szCs w:val="32"/>
        </w:rPr>
        <w:t>继续推动严格文明公正执法</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积极推进行政决策、执行、管理、服务和结果的公开，严格执行行政机关负责人出庭应诉制度，规范行政应诉程序，提高行政应诉质量，深入推进执法监督和三项制度。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高青县行政审批服务局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4A0D93"/>
    <w:multiLevelType w:val="singleLevel"/>
    <w:tmpl w:val="AF4A0D93"/>
    <w:lvl w:ilvl="0" w:tentative="0">
      <w:start w:val="2"/>
      <w:numFmt w:val="chineseCounting"/>
      <w:suff w:val="nothing"/>
      <w:lvlText w:val="（%1）"/>
      <w:lvlJc w:val="left"/>
      <w:rPr>
        <w:rFonts w:hint="eastAsia"/>
      </w:rPr>
    </w:lvl>
  </w:abstractNum>
  <w:abstractNum w:abstractNumId="1">
    <w:nsid w:val="B1019D77"/>
    <w:multiLevelType w:val="singleLevel"/>
    <w:tmpl w:val="B1019D77"/>
    <w:lvl w:ilvl="0" w:tentative="0">
      <w:start w:val="1"/>
      <w:numFmt w:val="chineseCounting"/>
      <w:suff w:val="nothing"/>
      <w:lvlText w:val="（%1）"/>
      <w:lvlJc w:val="left"/>
      <w:rPr>
        <w:rFonts w:hint="eastAsia"/>
      </w:rPr>
    </w:lvl>
  </w:abstractNum>
  <w:abstractNum w:abstractNumId="2">
    <w:nsid w:val="C39D51E7"/>
    <w:multiLevelType w:val="singleLevel"/>
    <w:tmpl w:val="C39D51E7"/>
    <w:lvl w:ilvl="0" w:tentative="0">
      <w:start w:val="2"/>
      <w:numFmt w:val="chineseCounting"/>
      <w:suff w:val="nothing"/>
      <w:lvlText w:val="%1、"/>
      <w:lvlJc w:val="left"/>
      <w:rPr>
        <w:rFonts w:hint="eastAsia"/>
      </w:rPr>
    </w:lvl>
  </w:abstractNum>
  <w:abstractNum w:abstractNumId="3">
    <w:nsid w:val="76C35138"/>
    <w:multiLevelType w:val="singleLevel"/>
    <w:tmpl w:val="76C35138"/>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9310C"/>
    <w:rsid w:val="01716C8F"/>
    <w:rsid w:val="01AE2278"/>
    <w:rsid w:val="01B10387"/>
    <w:rsid w:val="02A7088A"/>
    <w:rsid w:val="032627B3"/>
    <w:rsid w:val="040C7A9C"/>
    <w:rsid w:val="04B9310C"/>
    <w:rsid w:val="06BE3A76"/>
    <w:rsid w:val="070A0591"/>
    <w:rsid w:val="072B04F6"/>
    <w:rsid w:val="087F1737"/>
    <w:rsid w:val="092E616B"/>
    <w:rsid w:val="09511DA3"/>
    <w:rsid w:val="0A187F91"/>
    <w:rsid w:val="0C6E7926"/>
    <w:rsid w:val="0D7F74BE"/>
    <w:rsid w:val="0EBE485D"/>
    <w:rsid w:val="0F7406AB"/>
    <w:rsid w:val="0FED4CD4"/>
    <w:rsid w:val="11066F36"/>
    <w:rsid w:val="118714E0"/>
    <w:rsid w:val="15633256"/>
    <w:rsid w:val="166A47F2"/>
    <w:rsid w:val="19A464FE"/>
    <w:rsid w:val="1B3F6979"/>
    <w:rsid w:val="1C3C021A"/>
    <w:rsid w:val="1D842EE2"/>
    <w:rsid w:val="208E3545"/>
    <w:rsid w:val="219B45F2"/>
    <w:rsid w:val="227D4CBC"/>
    <w:rsid w:val="22DC291F"/>
    <w:rsid w:val="23C56412"/>
    <w:rsid w:val="26186B5A"/>
    <w:rsid w:val="274F7BDA"/>
    <w:rsid w:val="279043C2"/>
    <w:rsid w:val="28487700"/>
    <w:rsid w:val="29636FE1"/>
    <w:rsid w:val="2C554E02"/>
    <w:rsid w:val="2CB0056A"/>
    <w:rsid w:val="2D1678FC"/>
    <w:rsid w:val="2E080A75"/>
    <w:rsid w:val="2EE44B34"/>
    <w:rsid w:val="2EF2274C"/>
    <w:rsid w:val="300154AE"/>
    <w:rsid w:val="31820D90"/>
    <w:rsid w:val="32473EE9"/>
    <w:rsid w:val="3397223E"/>
    <w:rsid w:val="35094414"/>
    <w:rsid w:val="367147AA"/>
    <w:rsid w:val="372003FD"/>
    <w:rsid w:val="37674FB7"/>
    <w:rsid w:val="37B93CB4"/>
    <w:rsid w:val="383D09B4"/>
    <w:rsid w:val="3B321BDD"/>
    <w:rsid w:val="3C5F6AED"/>
    <w:rsid w:val="3CAC53E6"/>
    <w:rsid w:val="3DB82958"/>
    <w:rsid w:val="3E1A317D"/>
    <w:rsid w:val="3FC548F8"/>
    <w:rsid w:val="400A7E4C"/>
    <w:rsid w:val="404B6AE9"/>
    <w:rsid w:val="40F20644"/>
    <w:rsid w:val="4123276D"/>
    <w:rsid w:val="43584461"/>
    <w:rsid w:val="447077BF"/>
    <w:rsid w:val="448D0EE8"/>
    <w:rsid w:val="4507278C"/>
    <w:rsid w:val="45840A38"/>
    <w:rsid w:val="46394BF1"/>
    <w:rsid w:val="46B876D1"/>
    <w:rsid w:val="47B47162"/>
    <w:rsid w:val="4B037F65"/>
    <w:rsid w:val="4C5C6519"/>
    <w:rsid w:val="4D6003C0"/>
    <w:rsid w:val="4E6D37BF"/>
    <w:rsid w:val="4E9841B5"/>
    <w:rsid w:val="4EA32CE0"/>
    <w:rsid w:val="50D8166D"/>
    <w:rsid w:val="52EF0AB6"/>
    <w:rsid w:val="534F46FC"/>
    <w:rsid w:val="554A7E18"/>
    <w:rsid w:val="56436F16"/>
    <w:rsid w:val="5865033F"/>
    <w:rsid w:val="59A75A1E"/>
    <w:rsid w:val="5A134424"/>
    <w:rsid w:val="5A53759B"/>
    <w:rsid w:val="5A8474FC"/>
    <w:rsid w:val="5CED2860"/>
    <w:rsid w:val="5FDA4B2D"/>
    <w:rsid w:val="617C09F7"/>
    <w:rsid w:val="639942BB"/>
    <w:rsid w:val="668A5DF2"/>
    <w:rsid w:val="669C199A"/>
    <w:rsid w:val="66DF604B"/>
    <w:rsid w:val="674032D0"/>
    <w:rsid w:val="68486F15"/>
    <w:rsid w:val="689C3E66"/>
    <w:rsid w:val="69257ABB"/>
    <w:rsid w:val="69543C32"/>
    <w:rsid w:val="6B5E1626"/>
    <w:rsid w:val="6BD773E0"/>
    <w:rsid w:val="6C9B3B97"/>
    <w:rsid w:val="6CA44998"/>
    <w:rsid w:val="6E515DB1"/>
    <w:rsid w:val="6EF434DA"/>
    <w:rsid w:val="72E91609"/>
    <w:rsid w:val="732942E9"/>
    <w:rsid w:val="758114CF"/>
    <w:rsid w:val="769856FC"/>
    <w:rsid w:val="76AA5B6B"/>
    <w:rsid w:val="76BE38C9"/>
    <w:rsid w:val="76E34D78"/>
    <w:rsid w:val="77EB7970"/>
    <w:rsid w:val="78D16246"/>
    <w:rsid w:val="795F7A51"/>
    <w:rsid w:val="7AC74848"/>
    <w:rsid w:val="7B1B036F"/>
    <w:rsid w:val="7C297CF8"/>
    <w:rsid w:val="7DC6285E"/>
    <w:rsid w:val="7E8F60FF"/>
    <w:rsid w:val="7E9D5EB7"/>
    <w:rsid w:val="7EC9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2021-01-06T14:45:00Z</dcterms:created>
  <dc:creator>傅立叶</dc:creator>
  <cp:lastModifiedBy>晰颜”</cp:lastModifiedBy>
  <dcterms:modified xsi:type="dcterms:W3CDTF">2022-06-07T08:31:28Z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