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76D" w:rsidRDefault="003D73DF">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高青县行政审批服务局</w:t>
      </w:r>
    </w:p>
    <w:p w:rsidR="00CA676D" w:rsidRDefault="003D73DF">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2021</w:t>
      </w:r>
      <w:r>
        <w:rPr>
          <w:rFonts w:ascii="方正小标宋简体" w:eastAsia="方正小标宋简体" w:hAnsi="方正小标宋简体" w:cs="方正小标宋简体" w:hint="eastAsia"/>
          <w:sz w:val="44"/>
          <w:szCs w:val="44"/>
        </w:rPr>
        <w:t>年政府信息公开工作年度报告</w:t>
      </w:r>
    </w:p>
    <w:p w:rsidR="00CA676D" w:rsidRDefault="00CA676D">
      <w:pPr>
        <w:pStyle w:val="a0"/>
        <w:rPr>
          <w:rFonts w:hint="default"/>
        </w:rPr>
      </w:pPr>
    </w:p>
    <w:p w:rsidR="00CA676D" w:rsidRDefault="003D73D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本报告根据《中华人民共和国政府信息公开条例》（国务院令第</w:t>
      </w:r>
      <w:r>
        <w:rPr>
          <w:rFonts w:ascii="仿宋_GB2312" w:eastAsia="仿宋_GB2312" w:hAnsi="仿宋_GB2312" w:cs="仿宋_GB2312" w:hint="eastAsia"/>
          <w:sz w:val="32"/>
          <w:szCs w:val="32"/>
        </w:rPr>
        <w:t>711</w:t>
      </w:r>
      <w:r>
        <w:rPr>
          <w:rFonts w:ascii="仿宋_GB2312" w:eastAsia="仿宋_GB2312" w:hAnsi="仿宋_GB2312" w:cs="仿宋_GB2312" w:hint="eastAsia"/>
          <w:sz w:val="32"/>
          <w:szCs w:val="32"/>
        </w:rPr>
        <w:t>号，以下简称《条例》）要求编制。</w:t>
      </w:r>
    </w:p>
    <w:p w:rsidR="00CA676D" w:rsidRDefault="003D73D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报告全文</w:t>
      </w:r>
      <w:proofErr w:type="gramStart"/>
      <w:r>
        <w:rPr>
          <w:rFonts w:ascii="仿宋_GB2312" w:eastAsia="仿宋_GB2312" w:hAnsi="仿宋_GB2312" w:cs="仿宋_GB2312" w:hint="eastAsia"/>
          <w:sz w:val="32"/>
          <w:szCs w:val="32"/>
        </w:rPr>
        <w:t>分总体</w:t>
      </w:r>
      <w:proofErr w:type="gramEnd"/>
      <w:r>
        <w:rPr>
          <w:rFonts w:ascii="仿宋_GB2312" w:eastAsia="仿宋_GB2312" w:hAnsi="仿宋_GB2312" w:cs="仿宋_GB2312" w:hint="eastAsia"/>
          <w:sz w:val="32"/>
          <w:szCs w:val="32"/>
        </w:rPr>
        <w:t>情况、主动公开政府信息情况、收到和处理政府信息公开申请情况、政府信息公开行政复议行政诉讼情况、存在的主要问题及改进情况、其他需要报告的事项</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个部分。</w:t>
      </w:r>
    </w:p>
    <w:p w:rsidR="00CA676D" w:rsidRDefault="003D73DF">
      <w:pPr>
        <w:spacing w:line="560" w:lineRule="exact"/>
        <w:ind w:firstLineChars="200" w:firstLine="640"/>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报告中所列数据统计期限自</w:t>
      </w:r>
      <w:r>
        <w:rPr>
          <w:rFonts w:ascii="仿宋_GB2312" w:eastAsia="仿宋_GB2312" w:hAnsi="仿宋_GB2312" w:cs="仿宋_GB2312" w:hint="eastAsia"/>
          <w:color w:val="000000"/>
          <w:sz w:val="32"/>
          <w:szCs w:val="32"/>
          <w:shd w:val="clear" w:color="auto" w:fill="FFFFFF"/>
        </w:rPr>
        <w:t>2021</w:t>
      </w:r>
      <w:r>
        <w:rPr>
          <w:rFonts w:ascii="仿宋_GB2312" w:eastAsia="仿宋_GB2312" w:hAnsi="仿宋_GB2312" w:cs="仿宋_GB2312" w:hint="eastAsia"/>
          <w:color w:val="000000"/>
          <w:sz w:val="32"/>
          <w:szCs w:val="32"/>
          <w:shd w:val="clear" w:color="auto" w:fill="FFFFFF"/>
        </w:rPr>
        <w:t>年</w:t>
      </w:r>
      <w:r>
        <w:rPr>
          <w:rFonts w:ascii="仿宋_GB2312" w:eastAsia="仿宋_GB2312" w:hAnsi="仿宋_GB2312" w:cs="仿宋_GB2312" w:hint="eastAsia"/>
          <w:color w:val="000000"/>
          <w:sz w:val="32"/>
          <w:szCs w:val="32"/>
          <w:shd w:val="clear" w:color="auto" w:fill="FFFFFF"/>
        </w:rPr>
        <w:t>1</w:t>
      </w:r>
      <w:r>
        <w:rPr>
          <w:rFonts w:ascii="仿宋_GB2312" w:eastAsia="仿宋_GB2312" w:hAnsi="仿宋_GB2312" w:cs="仿宋_GB2312" w:hint="eastAsia"/>
          <w:color w:val="000000"/>
          <w:sz w:val="32"/>
          <w:szCs w:val="32"/>
          <w:shd w:val="clear" w:color="auto" w:fill="FFFFFF"/>
        </w:rPr>
        <w:t>月</w:t>
      </w:r>
      <w:r>
        <w:rPr>
          <w:rFonts w:ascii="仿宋_GB2312" w:eastAsia="仿宋_GB2312" w:hAnsi="仿宋_GB2312" w:cs="仿宋_GB2312" w:hint="eastAsia"/>
          <w:color w:val="000000"/>
          <w:sz w:val="32"/>
          <w:szCs w:val="32"/>
          <w:shd w:val="clear" w:color="auto" w:fill="FFFFFF"/>
        </w:rPr>
        <w:t>1</w:t>
      </w:r>
      <w:r>
        <w:rPr>
          <w:rFonts w:ascii="仿宋_GB2312" w:eastAsia="仿宋_GB2312" w:hAnsi="仿宋_GB2312" w:cs="仿宋_GB2312" w:hint="eastAsia"/>
          <w:color w:val="000000"/>
          <w:sz w:val="32"/>
          <w:szCs w:val="32"/>
          <w:shd w:val="clear" w:color="auto" w:fill="FFFFFF"/>
        </w:rPr>
        <w:t>日始，至</w:t>
      </w:r>
      <w:r>
        <w:rPr>
          <w:rFonts w:ascii="仿宋_GB2312" w:eastAsia="仿宋_GB2312" w:hAnsi="仿宋_GB2312" w:cs="仿宋_GB2312" w:hint="eastAsia"/>
          <w:color w:val="000000"/>
          <w:sz w:val="32"/>
          <w:szCs w:val="32"/>
          <w:shd w:val="clear" w:color="auto" w:fill="FFFFFF"/>
        </w:rPr>
        <w:t>2021</w:t>
      </w:r>
      <w:r>
        <w:rPr>
          <w:rFonts w:ascii="仿宋_GB2312" w:eastAsia="仿宋_GB2312" w:hAnsi="仿宋_GB2312" w:cs="仿宋_GB2312" w:hint="eastAsia"/>
          <w:color w:val="000000"/>
          <w:sz w:val="32"/>
          <w:szCs w:val="32"/>
          <w:shd w:val="clear" w:color="auto" w:fill="FFFFFF"/>
        </w:rPr>
        <w:t>年</w:t>
      </w:r>
      <w:r>
        <w:rPr>
          <w:rFonts w:ascii="仿宋_GB2312" w:eastAsia="仿宋_GB2312" w:hAnsi="仿宋_GB2312" w:cs="仿宋_GB2312" w:hint="eastAsia"/>
          <w:color w:val="000000"/>
          <w:sz w:val="32"/>
          <w:szCs w:val="32"/>
          <w:shd w:val="clear" w:color="auto" w:fill="FFFFFF"/>
        </w:rPr>
        <w:t>12</w:t>
      </w:r>
      <w:r>
        <w:rPr>
          <w:rFonts w:ascii="仿宋_GB2312" w:eastAsia="仿宋_GB2312" w:hAnsi="仿宋_GB2312" w:cs="仿宋_GB2312" w:hint="eastAsia"/>
          <w:color w:val="000000"/>
          <w:sz w:val="32"/>
          <w:szCs w:val="32"/>
          <w:shd w:val="clear" w:color="auto" w:fill="FFFFFF"/>
        </w:rPr>
        <w:t>月</w:t>
      </w:r>
      <w:r>
        <w:rPr>
          <w:rFonts w:ascii="仿宋_GB2312" w:eastAsia="仿宋_GB2312" w:hAnsi="仿宋_GB2312" w:cs="仿宋_GB2312" w:hint="eastAsia"/>
          <w:color w:val="000000"/>
          <w:sz w:val="32"/>
          <w:szCs w:val="32"/>
          <w:shd w:val="clear" w:color="auto" w:fill="FFFFFF"/>
        </w:rPr>
        <w:t>31</w:t>
      </w:r>
      <w:r>
        <w:rPr>
          <w:rFonts w:ascii="仿宋_GB2312" w:eastAsia="仿宋_GB2312" w:hAnsi="仿宋_GB2312" w:cs="仿宋_GB2312" w:hint="eastAsia"/>
          <w:color w:val="000000"/>
          <w:sz w:val="32"/>
          <w:szCs w:val="32"/>
          <w:shd w:val="clear" w:color="auto" w:fill="FFFFFF"/>
        </w:rPr>
        <w:t>日止。报告电子版可在高青县人民政府门户网站（</w:t>
      </w:r>
      <w:r>
        <w:rPr>
          <w:rFonts w:ascii="仿宋_GB2312" w:eastAsia="仿宋_GB2312" w:hAnsi="仿宋_GB2312" w:cs="仿宋_GB2312" w:hint="eastAsia"/>
          <w:color w:val="000000"/>
          <w:sz w:val="32"/>
          <w:szCs w:val="32"/>
          <w:shd w:val="clear" w:color="auto" w:fill="FFFFFF"/>
        </w:rPr>
        <w:t>www.gaoqing.gov.cn</w:t>
      </w:r>
      <w:r>
        <w:rPr>
          <w:rFonts w:ascii="仿宋_GB2312" w:eastAsia="仿宋_GB2312" w:hAnsi="仿宋_GB2312" w:cs="仿宋_GB2312" w:hint="eastAsia"/>
          <w:color w:val="000000"/>
          <w:sz w:val="32"/>
          <w:szCs w:val="32"/>
          <w:shd w:val="clear" w:color="auto" w:fill="FFFFFF"/>
        </w:rPr>
        <w:t>）查阅和下载。如对报告内容有疑问，请与高青县行政审批服务局业务协调科联系（地址：高青</w:t>
      </w:r>
      <w:proofErr w:type="gramStart"/>
      <w:r>
        <w:rPr>
          <w:rFonts w:ascii="仿宋_GB2312" w:eastAsia="仿宋_GB2312" w:hAnsi="仿宋_GB2312" w:cs="仿宋_GB2312" w:hint="eastAsia"/>
          <w:color w:val="000000"/>
          <w:sz w:val="32"/>
          <w:szCs w:val="32"/>
          <w:shd w:val="clear" w:color="auto" w:fill="FFFFFF"/>
        </w:rPr>
        <w:t>县高苑东路</w:t>
      </w:r>
      <w:proofErr w:type="gramEnd"/>
      <w:r>
        <w:rPr>
          <w:rFonts w:ascii="仿宋_GB2312" w:eastAsia="仿宋_GB2312" w:hAnsi="仿宋_GB2312" w:cs="仿宋_GB2312" w:hint="eastAsia"/>
          <w:color w:val="000000"/>
          <w:sz w:val="32"/>
          <w:szCs w:val="32"/>
          <w:shd w:val="clear" w:color="auto" w:fill="FFFFFF"/>
        </w:rPr>
        <w:t>7</w:t>
      </w:r>
      <w:r>
        <w:rPr>
          <w:rFonts w:ascii="仿宋_GB2312" w:eastAsia="仿宋_GB2312" w:hAnsi="仿宋_GB2312" w:cs="仿宋_GB2312" w:hint="eastAsia"/>
          <w:color w:val="000000"/>
          <w:sz w:val="32"/>
          <w:szCs w:val="32"/>
          <w:shd w:val="clear" w:color="auto" w:fill="FFFFFF"/>
        </w:rPr>
        <w:t>号；邮编：</w:t>
      </w:r>
      <w:r>
        <w:rPr>
          <w:rFonts w:ascii="仿宋_GB2312" w:eastAsia="仿宋_GB2312" w:hAnsi="仿宋_GB2312" w:cs="仿宋_GB2312" w:hint="eastAsia"/>
          <w:color w:val="000000"/>
          <w:sz w:val="32"/>
          <w:szCs w:val="32"/>
          <w:shd w:val="clear" w:color="auto" w:fill="FFFFFF"/>
        </w:rPr>
        <w:t>256300</w:t>
      </w:r>
      <w:r>
        <w:rPr>
          <w:rFonts w:ascii="仿宋_GB2312" w:eastAsia="仿宋_GB2312" w:hAnsi="仿宋_GB2312" w:cs="仿宋_GB2312" w:hint="eastAsia"/>
          <w:color w:val="000000"/>
          <w:sz w:val="32"/>
          <w:szCs w:val="32"/>
          <w:shd w:val="clear" w:color="auto" w:fill="FFFFFF"/>
        </w:rPr>
        <w:t>；电话：</w:t>
      </w:r>
      <w:r>
        <w:rPr>
          <w:rFonts w:ascii="仿宋_GB2312" w:eastAsia="仿宋_GB2312" w:hAnsi="仿宋_GB2312" w:cs="仿宋_GB2312" w:hint="eastAsia"/>
          <w:color w:val="000000"/>
          <w:sz w:val="32"/>
          <w:szCs w:val="32"/>
          <w:shd w:val="clear" w:color="auto" w:fill="FFFFFF"/>
        </w:rPr>
        <w:t>0533-6983502</w:t>
      </w:r>
      <w:r>
        <w:rPr>
          <w:rFonts w:ascii="仿宋_GB2312" w:eastAsia="仿宋_GB2312" w:hAnsi="仿宋_GB2312" w:cs="仿宋_GB2312" w:hint="eastAsia"/>
          <w:color w:val="000000"/>
          <w:sz w:val="32"/>
          <w:szCs w:val="32"/>
          <w:shd w:val="clear" w:color="auto" w:fill="FFFFFF"/>
        </w:rPr>
        <w:t>；传真：</w:t>
      </w:r>
      <w:r>
        <w:rPr>
          <w:rFonts w:ascii="仿宋_GB2312" w:eastAsia="仿宋_GB2312" w:hAnsi="仿宋_GB2312" w:cs="仿宋_GB2312" w:hint="eastAsia"/>
          <w:color w:val="000000"/>
          <w:sz w:val="32"/>
          <w:szCs w:val="32"/>
          <w:shd w:val="clear" w:color="auto" w:fill="FFFFFF"/>
        </w:rPr>
        <w:t>0533-6983505</w:t>
      </w:r>
      <w:r>
        <w:rPr>
          <w:rFonts w:ascii="仿宋_GB2312" w:eastAsia="仿宋_GB2312" w:hAnsi="仿宋_GB2312" w:cs="仿宋_GB2312" w:hint="eastAsia"/>
          <w:color w:val="000000"/>
          <w:sz w:val="32"/>
          <w:szCs w:val="32"/>
          <w:shd w:val="clear" w:color="auto" w:fill="FFFFFF"/>
        </w:rPr>
        <w:t>）。</w:t>
      </w:r>
    </w:p>
    <w:p w:rsidR="00CA676D" w:rsidRDefault="003D73DF">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一、总体情况</w:t>
      </w:r>
    </w:p>
    <w:p w:rsidR="00CA676D" w:rsidRDefault="003D73DF">
      <w:pPr>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（一）主动公开</w:t>
      </w:r>
    </w:p>
    <w:p w:rsidR="00CA676D" w:rsidRDefault="003D73DF">
      <w:pPr>
        <w:spacing w:line="560" w:lineRule="exact"/>
        <w:ind w:firstLineChars="200" w:firstLine="640"/>
        <w:jc w:val="left"/>
        <w:rPr>
          <w:rStyle w:val="a9"/>
          <w:rFonts w:ascii="仿宋_GB2312" w:eastAsia="仿宋_GB2312" w:hAnsi="仿宋_GB2312" w:cs="仿宋_GB2312"/>
          <w:b w:val="0"/>
          <w:bCs/>
          <w:kern w:val="0"/>
          <w:sz w:val="32"/>
          <w:szCs w:val="32"/>
          <w:shd w:val="clear" w:color="auto" w:fill="FFFFFF"/>
          <w:lang w:bidi="ar"/>
        </w:rPr>
      </w:pPr>
      <w:r>
        <w:rPr>
          <w:rFonts w:ascii="仿宋_GB2312" w:eastAsia="仿宋_GB2312" w:hAnsi="仿宋_GB2312" w:cs="仿宋_GB2312" w:hint="eastAsia"/>
          <w:color w:val="000000"/>
          <w:sz w:val="32"/>
          <w:szCs w:val="32"/>
          <w:shd w:val="clear" w:color="auto" w:fill="FFFFFF"/>
        </w:rPr>
        <w:t>制定政务公开工作实施方案，坚持以公开为常态、不公开为例外，严格按照方案执行。</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年通过县政府网站发布机构职能、领导分工、行政执法等信息，公开部门职责任务清单、权责清单。公众号增设“政策解读”专栏，通过文稿解读、视频解读等多种方式解读惠企惠民政策，全年共发布政策解读</w:t>
      </w:r>
      <w:r>
        <w:rPr>
          <w:rFonts w:ascii="仿宋_GB2312" w:eastAsia="仿宋_GB2312" w:hAnsi="仿宋_GB2312" w:cs="仿宋_GB2312" w:hint="eastAsia"/>
          <w:sz w:val="32"/>
          <w:szCs w:val="32"/>
        </w:rPr>
        <w:t>32</w:t>
      </w:r>
      <w:r>
        <w:rPr>
          <w:rFonts w:ascii="仿宋_GB2312" w:eastAsia="仿宋_GB2312" w:hAnsi="仿宋_GB2312" w:cs="仿宋_GB2312" w:hint="eastAsia"/>
          <w:sz w:val="32"/>
          <w:szCs w:val="32"/>
        </w:rPr>
        <w:t>篇。在起草文件的时坚持“政策文件与解读材料同步组织、同步审签、同步部署”，</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年发布</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篇解</w:t>
      </w:r>
      <w:r>
        <w:rPr>
          <w:rFonts w:ascii="仿宋_GB2312" w:eastAsia="仿宋_GB2312" w:hAnsi="仿宋_GB2312" w:cs="仿宋_GB2312" w:hint="eastAsia"/>
          <w:sz w:val="32"/>
          <w:szCs w:val="32"/>
        </w:rPr>
        <w:lastRenderedPageBreak/>
        <w:t>读材料，重点对文件的政策背景、决策依据、出台目的、重要内容进行解读，与政策文件一并公开。</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年通过政府信箱收到</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件群众留言，答复了</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件留言，主要在审批服务方面，均在</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个工作日内答复。</w:t>
      </w:r>
    </w:p>
    <w:p w:rsidR="00CA676D" w:rsidRDefault="003D73DF">
      <w:pPr>
        <w:pStyle w:val="a0"/>
        <w:rPr>
          <w:rFonts w:hint="default"/>
        </w:rPr>
      </w:pPr>
      <w:r>
        <w:rPr>
          <w:noProof/>
        </w:rPr>
        <w:drawing>
          <wp:inline distT="0" distB="0" distL="114300" distR="114300">
            <wp:extent cx="4345940" cy="3275965"/>
            <wp:effectExtent l="0" t="0" r="16510" b="635"/>
            <wp:docPr id="7" name="图片 7" descr="微信图片_2022012511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20125112652"/>
                    <pic:cNvPicPr>
                      <a:picLocks noChangeAspect="1"/>
                    </pic:cNvPicPr>
                  </pic:nvPicPr>
                  <pic:blipFill>
                    <a:blip r:embed="rId6"/>
                    <a:stretch>
                      <a:fillRect/>
                    </a:stretch>
                  </pic:blipFill>
                  <pic:spPr>
                    <a:xfrm>
                      <a:off x="0" y="0"/>
                      <a:ext cx="4345940" cy="3275965"/>
                    </a:xfrm>
                    <a:prstGeom prst="rect">
                      <a:avLst/>
                    </a:prstGeom>
                  </pic:spPr>
                </pic:pic>
              </a:graphicData>
            </a:graphic>
          </wp:inline>
        </w:drawing>
      </w:r>
    </w:p>
    <w:p w:rsidR="00CA676D" w:rsidRDefault="003D73DF">
      <w:pPr>
        <w:pStyle w:val="a0"/>
        <w:rPr>
          <w:rFonts w:hint="default"/>
        </w:rPr>
      </w:pPr>
      <w:r>
        <w:rPr>
          <w:noProof/>
        </w:rPr>
        <w:drawing>
          <wp:inline distT="0" distB="0" distL="114300" distR="114300">
            <wp:extent cx="3975735" cy="3975735"/>
            <wp:effectExtent l="0" t="0" r="5715" b="5715"/>
            <wp:docPr id="5" name="图片 5"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8"/>
                    <pic:cNvPicPr>
                      <a:picLocks noChangeAspect="1"/>
                    </pic:cNvPicPr>
                  </pic:nvPicPr>
                  <pic:blipFill>
                    <a:blip r:embed="rId7"/>
                    <a:stretch>
                      <a:fillRect/>
                    </a:stretch>
                  </pic:blipFill>
                  <pic:spPr>
                    <a:xfrm>
                      <a:off x="0" y="0"/>
                      <a:ext cx="3975735" cy="3975735"/>
                    </a:xfrm>
                    <a:prstGeom prst="rect">
                      <a:avLst/>
                    </a:prstGeom>
                  </pic:spPr>
                </pic:pic>
              </a:graphicData>
            </a:graphic>
          </wp:inline>
        </w:drawing>
      </w:r>
    </w:p>
    <w:p w:rsidR="00CA676D" w:rsidRDefault="003D73DF">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lastRenderedPageBreak/>
        <w:t>（二）依申请公开</w:t>
      </w:r>
    </w:p>
    <w:p w:rsidR="00CA676D" w:rsidRDefault="003D73D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年，共收到政府信息公开申请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件，同比减少</w:t>
      </w:r>
      <w:r>
        <w:rPr>
          <w:rFonts w:ascii="仿宋_GB2312" w:eastAsia="仿宋_GB2312" w:hAnsi="仿宋_GB2312" w:cs="仿宋_GB2312" w:hint="eastAsia"/>
          <w:sz w:val="32"/>
          <w:szCs w:val="32"/>
        </w:rPr>
        <w:t>33.3%</w:t>
      </w:r>
      <w:r>
        <w:rPr>
          <w:rFonts w:ascii="仿宋_GB2312" w:eastAsia="仿宋_GB2312" w:hAnsi="仿宋_GB2312" w:cs="仿宋_GB2312" w:hint="eastAsia"/>
          <w:sz w:val="32"/>
          <w:szCs w:val="32"/>
        </w:rPr>
        <w:t>。申请内容主要集中在审批服务领域。办结政府信息公开申请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件。在办结的申请中：予以公开</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件，部分公开</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件。</w:t>
      </w:r>
      <w:r>
        <w:rPr>
          <w:rFonts w:ascii="仿宋_GB2312" w:eastAsia="仿宋_GB2312" w:hint="eastAsia"/>
          <w:sz w:val="32"/>
          <w:szCs w:val="32"/>
        </w:rPr>
        <w:t>未因政府信息公开被申请行政复议、提起行政诉讼。</w:t>
      </w:r>
    </w:p>
    <w:p w:rsidR="00CA676D" w:rsidRDefault="003D73DF">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（三）政府信息管理</w:t>
      </w:r>
    </w:p>
    <w:p w:rsidR="00CA676D" w:rsidRDefault="003D73D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根据职责分工情况，制定</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年政务公开任务分工表，及时调整政务公开领导小组，责任到科室到人，负责公开信息的初审与修改和信息的整理，编辑与发布。实行政府信息动态调整制度，及时对失效文件进行清理，更新有效信息。</w:t>
      </w:r>
    </w:p>
    <w:p w:rsidR="00CA676D" w:rsidRDefault="003D73DF">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（四）政府信息公开平台建设</w:t>
      </w:r>
    </w:p>
    <w:p w:rsidR="00CA676D" w:rsidRDefault="003D73DF">
      <w:pPr>
        <w:spacing w:line="560" w:lineRule="exact"/>
        <w:ind w:firstLineChars="200" w:firstLine="640"/>
        <w:rPr>
          <w:rFonts w:ascii="仿宋_GB2312" w:eastAsia="仿宋_GB2312" w:hAnsi="仿宋_GB2312" w:cs="仿宋_GB2312"/>
          <w:sz w:val="32"/>
          <w:szCs w:val="32"/>
        </w:rPr>
      </w:pPr>
      <w:r>
        <w:rPr>
          <w:rFonts w:ascii="仿宋" w:eastAsia="仿宋" w:hAnsi="仿宋" w:cs="仿宋" w:hint="eastAsia"/>
          <w:sz w:val="32"/>
          <w:szCs w:val="32"/>
        </w:rPr>
        <w:t>利用</w:t>
      </w:r>
      <w:proofErr w:type="gramStart"/>
      <w:r>
        <w:rPr>
          <w:rFonts w:ascii="仿宋" w:eastAsia="仿宋" w:hAnsi="仿宋" w:cs="仿宋" w:hint="eastAsia"/>
          <w:sz w:val="32"/>
          <w:szCs w:val="32"/>
        </w:rPr>
        <w:t>微信公众号</w:t>
      </w:r>
      <w:proofErr w:type="gramEnd"/>
      <w:r>
        <w:rPr>
          <w:rFonts w:ascii="仿宋" w:eastAsia="仿宋" w:hAnsi="仿宋" w:cs="仿宋" w:hint="eastAsia"/>
          <w:sz w:val="32"/>
          <w:szCs w:val="32"/>
        </w:rPr>
        <w:t>等新型传播媒介，</w:t>
      </w:r>
      <w:r>
        <w:rPr>
          <w:rFonts w:ascii="仿宋_GB2312" w:eastAsia="仿宋_GB2312" w:hAnsi="仿宋_GB2312" w:cs="仿宋_GB2312" w:hint="eastAsia"/>
          <w:sz w:val="32"/>
          <w:szCs w:val="32"/>
        </w:rPr>
        <w:t>增强了信息传递的及时</w:t>
      </w:r>
      <w:r>
        <w:rPr>
          <w:rFonts w:ascii="仿宋_GB2312" w:eastAsia="仿宋_GB2312" w:hAnsi="仿宋_GB2312" w:cs="仿宋_GB2312" w:hint="eastAsia"/>
          <w:sz w:val="32"/>
          <w:szCs w:val="32"/>
        </w:rPr>
        <w:t>性，也加强了群众参与性。依托政务服务中心，高标准打造了集信息公开、服务展示、查阅办理于一体的政务公开专区。</w:t>
      </w:r>
    </w:p>
    <w:p w:rsidR="00CA676D" w:rsidRDefault="003D73DF">
      <w:pPr>
        <w:pStyle w:val="a0"/>
        <w:rPr>
          <w:rFonts w:eastAsia="仿宋_GB2312" w:hint="default"/>
        </w:rPr>
      </w:pPr>
      <w:r>
        <w:rPr>
          <w:rFonts w:eastAsia="仿宋_GB2312"/>
          <w:noProof/>
        </w:rPr>
        <w:drawing>
          <wp:inline distT="0" distB="0" distL="114300" distR="114300">
            <wp:extent cx="3308985" cy="3308985"/>
            <wp:effectExtent l="0" t="0" r="5715" b="5715"/>
            <wp:docPr id="6" name="图片 6"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7"/>
                    <pic:cNvPicPr>
                      <a:picLocks noChangeAspect="1"/>
                    </pic:cNvPicPr>
                  </pic:nvPicPr>
                  <pic:blipFill>
                    <a:blip r:embed="rId8"/>
                    <a:stretch>
                      <a:fillRect/>
                    </a:stretch>
                  </pic:blipFill>
                  <pic:spPr>
                    <a:xfrm>
                      <a:off x="0" y="0"/>
                      <a:ext cx="3308985" cy="3308985"/>
                    </a:xfrm>
                    <a:prstGeom prst="rect">
                      <a:avLst/>
                    </a:prstGeom>
                  </pic:spPr>
                </pic:pic>
              </a:graphicData>
            </a:graphic>
          </wp:inline>
        </w:drawing>
      </w:r>
    </w:p>
    <w:p w:rsidR="00CA676D" w:rsidRDefault="003D73DF">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lastRenderedPageBreak/>
        <w:t>（五）监督保障</w:t>
      </w:r>
    </w:p>
    <w:p w:rsidR="00CA676D" w:rsidRDefault="003D73D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及时调整政务公开领导小组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副局长为组长，</w:t>
      </w:r>
      <w:r>
        <w:rPr>
          <w:rFonts w:ascii="仿宋_GB2312" w:eastAsia="仿宋_GB2312" w:hint="eastAsia"/>
          <w:sz w:val="32"/>
          <w:szCs w:val="32"/>
        </w:rPr>
        <w:t>健全完善领导体制和工作机制。</w:t>
      </w:r>
      <w:r>
        <w:rPr>
          <w:rFonts w:ascii="仿宋_GB2312" w:eastAsia="仿宋_GB2312" w:hAnsi="仿宋_GB2312" w:cs="仿宋_GB2312" w:hint="eastAsia"/>
          <w:sz w:val="32"/>
          <w:szCs w:val="32"/>
        </w:rPr>
        <w:t>由业务协调</w:t>
      </w:r>
      <w:proofErr w:type="gramStart"/>
      <w:r>
        <w:rPr>
          <w:rFonts w:ascii="仿宋_GB2312" w:eastAsia="仿宋_GB2312" w:hAnsi="仿宋_GB2312" w:cs="仿宋_GB2312" w:hint="eastAsia"/>
          <w:sz w:val="32"/>
          <w:szCs w:val="32"/>
        </w:rPr>
        <w:t>科承担</w:t>
      </w:r>
      <w:proofErr w:type="gramEnd"/>
      <w:r>
        <w:rPr>
          <w:rFonts w:ascii="仿宋_GB2312" w:eastAsia="仿宋_GB2312" w:hAnsi="仿宋_GB2312" w:cs="仿宋_GB2312" w:hint="eastAsia"/>
          <w:sz w:val="32"/>
          <w:szCs w:val="32"/>
        </w:rPr>
        <w:t>领导小组日常工作，每个业务科室指定一名同志，成立由</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人组成的政务公开专项工作队伍。结合业务</w:t>
      </w:r>
      <w:r>
        <w:rPr>
          <w:rFonts w:ascii="仿宋_GB2312" w:eastAsia="仿宋_GB2312" w:hAnsi="仿宋_GB2312" w:cs="仿宋_GB2312" w:hint="eastAsia"/>
          <w:sz w:val="32"/>
          <w:szCs w:val="32"/>
          <w:shd w:val="clear" w:color="auto" w:fill="FFFFFF"/>
        </w:rPr>
        <w:t>开展政务公开</w:t>
      </w:r>
      <w:r>
        <w:rPr>
          <w:rFonts w:ascii="仿宋_GB2312" w:eastAsia="仿宋_GB2312" w:hAnsi="仿宋_GB2312" w:cs="仿宋_GB2312" w:hint="eastAsia"/>
          <w:sz w:val="32"/>
          <w:szCs w:val="32"/>
        </w:rPr>
        <w:t>培训</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次，将政务公开工作贯穿至审批服务全过程。</w:t>
      </w:r>
    </w:p>
    <w:p w:rsidR="00CA676D" w:rsidRDefault="003D73DF">
      <w:pPr>
        <w:pStyle w:val="a0"/>
        <w:rPr>
          <w:rFonts w:ascii="黑体" w:eastAsia="黑体" w:hAnsi="黑体" w:cs="黑体" w:hint="default"/>
          <w:szCs w:val="32"/>
        </w:rPr>
      </w:pPr>
      <w:r>
        <w:rPr>
          <w:rFonts w:ascii="黑体" w:eastAsia="黑体" w:hAnsi="黑体" w:cs="黑体"/>
          <w:noProof/>
          <w:szCs w:val="32"/>
        </w:rPr>
        <w:drawing>
          <wp:inline distT="0" distB="0" distL="114300" distR="114300">
            <wp:extent cx="4263390" cy="3197860"/>
            <wp:effectExtent l="0" t="0" r="3810" b="2540"/>
            <wp:docPr id="4" name="图片 4" descr="6184d852e450f6221cdcc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184d852e450f6221cdcc780"/>
                    <pic:cNvPicPr>
                      <a:picLocks noChangeAspect="1"/>
                    </pic:cNvPicPr>
                  </pic:nvPicPr>
                  <pic:blipFill>
                    <a:blip r:embed="rId9"/>
                    <a:stretch>
                      <a:fillRect/>
                    </a:stretch>
                  </pic:blipFill>
                  <pic:spPr>
                    <a:xfrm>
                      <a:off x="0" y="0"/>
                      <a:ext cx="4269710" cy="3202562"/>
                    </a:xfrm>
                    <a:prstGeom prst="rect">
                      <a:avLst/>
                    </a:prstGeom>
                  </pic:spPr>
                </pic:pic>
              </a:graphicData>
            </a:graphic>
          </wp:inline>
        </w:drawing>
      </w:r>
    </w:p>
    <w:p w:rsidR="00CA676D" w:rsidRDefault="00CA676D">
      <w:pPr>
        <w:spacing w:line="560" w:lineRule="exact"/>
        <w:ind w:firstLineChars="200" w:firstLine="640"/>
        <w:rPr>
          <w:rFonts w:ascii="黑体" w:eastAsia="黑体" w:hAnsi="黑体" w:cs="黑体"/>
          <w:sz w:val="32"/>
          <w:szCs w:val="32"/>
        </w:rPr>
      </w:pPr>
    </w:p>
    <w:p w:rsidR="00CA676D" w:rsidRDefault="00CA676D">
      <w:pPr>
        <w:spacing w:line="560" w:lineRule="exact"/>
        <w:ind w:firstLineChars="200" w:firstLine="640"/>
        <w:rPr>
          <w:rFonts w:ascii="黑体" w:eastAsia="黑体" w:hAnsi="黑体" w:cs="黑体"/>
          <w:sz w:val="32"/>
          <w:szCs w:val="32"/>
        </w:rPr>
      </w:pPr>
    </w:p>
    <w:p w:rsidR="00CA676D" w:rsidRDefault="00CA676D">
      <w:pPr>
        <w:spacing w:line="560" w:lineRule="exact"/>
        <w:ind w:firstLineChars="200" w:firstLine="640"/>
        <w:rPr>
          <w:rFonts w:ascii="黑体" w:eastAsia="黑体" w:hAnsi="黑体" w:cs="黑体"/>
          <w:sz w:val="32"/>
          <w:szCs w:val="32"/>
        </w:rPr>
      </w:pPr>
    </w:p>
    <w:p w:rsidR="00CA676D" w:rsidRDefault="00CA676D">
      <w:pPr>
        <w:spacing w:line="560" w:lineRule="exact"/>
        <w:ind w:firstLineChars="200" w:firstLine="640"/>
        <w:rPr>
          <w:rFonts w:ascii="黑体" w:eastAsia="黑体" w:hAnsi="黑体" w:cs="黑体"/>
          <w:sz w:val="32"/>
          <w:szCs w:val="32"/>
        </w:rPr>
      </w:pPr>
    </w:p>
    <w:p w:rsidR="00CA676D" w:rsidRDefault="00CA676D">
      <w:pPr>
        <w:spacing w:line="560" w:lineRule="exact"/>
        <w:ind w:firstLineChars="200" w:firstLine="640"/>
        <w:rPr>
          <w:rFonts w:ascii="黑体" w:eastAsia="黑体" w:hAnsi="黑体" w:cs="黑体"/>
          <w:sz w:val="32"/>
          <w:szCs w:val="32"/>
        </w:rPr>
      </w:pPr>
    </w:p>
    <w:p w:rsidR="00CA676D" w:rsidRDefault="00CA676D">
      <w:pPr>
        <w:pStyle w:val="a0"/>
        <w:rPr>
          <w:rFonts w:hint="default"/>
        </w:rPr>
      </w:pPr>
    </w:p>
    <w:p w:rsidR="00CA676D" w:rsidRDefault="00CA676D">
      <w:pPr>
        <w:pStyle w:val="a0"/>
        <w:rPr>
          <w:rFonts w:hint="default"/>
        </w:rPr>
      </w:pPr>
    </w:p>
    <w:p w:rsidR="00CA676D" w:rsidRDefault="00CA676D">
      <w:pPr>
        <w:spacing w:line="560" w:lineRule="exact"/>
        <w:rPr>
          <w:rFonts w:ascii="黑体" w:eastAsia="黑体" w:hAnsi="黑体" w:cs="黑体"/>
          <w:sz w:val="32"/>
          <w:szCs w:val="32"/>
        </w:rPr>
      </w:pPr>
    </w:p>
    <w:p w:rsidR="00CA676D" w:rsidRDefault="00CA676D">
      <w:pPr>
        <w:spacing w:line="560" w:lineRule="exact"/>
        <w:ind w:firstLineChars="200" w:firstLine="640"/>
        <w:rPr>
          <w:rFonts w:ascii="黑体" w:eastAsia="黑体" w:hAnsi="黑体" w:cs="黑体"/>
          <w:sz w:val="32"/>
          <w:szCs w:val="32"/>
        </w:rPr>
      </w:pPr>
    </w:p>
    <w:p w:rsidR="00CA676D" w:rsidRDefault="003D73DF">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二、主动公开政府信息情况</w:t>
      </w:r>
    </w:p>
    <w:tbl>
      <w:tblPr>
        <w:tblStyle w:val="a8"/>
        <w:tblW w:w="0" w:type="auto"/>
        <w:jc w:val="center"/>
        <w:tblLook w:val="04A0" w:firstRow="1" w:lastRow="0" w:firstColumn="1" w:lastColumn="0" w:noHBand="0" w:noVBand="1"/>
      </w:tblPr>
      <w:tblGrid>
        <w:gridCol w:w="2454"/>
        <w:gridCol w:w="2022"/>
        <w:gridCol w:w="2023"/>
        <w:gridCol w:w="2023"/>
      </w:tblGrid>
      <w:tr w:rsidR="00CA676D">
        <w:trPr>
          <w:trHeight w:hRule="exact" w:val="567"/>
          <w:jc w:val="center"/>
        </w:trPr>
        <w:tc>
          <w:tcPr>
            <w:tcW w:w="8981" w:type="dxa"/>
            <w:gridSpan w:val="4"/>
            <w:vAlign w:val="center"/>
          </w:tcPr>
          <w:p w:rsidR="00CA676D" w:rsidRDefault="003D73DF">
            <w:pPr>
              <w:jc w:val="center"/>
              <w:rPr>
                <w:rFonts w:ascii="黑体" w:eastAsia="黑体" w:hAnsi="黑体"/>
                <w:sz w:val="20"/>
              </w:rPr>
            </w:pPr>
            <w:r>
              <w:rPr>
                <w:rFonts w:ascii="宋体" w:eastAsia="宋体" w:hAnsi="宋体" w:cs="宋体" w:hint="eastAsia"/>
                <w:color w:val="000000"/>
                <w:sz w:val="20"/>
              </w:rPr>
              <w:t>第二十条第（一）项</w:t>
            </w:r>
          </w:p>
        </w:tc>
      </w:tr>
      <w:tr w:rsidR="00CA676D">
        <w:trPr>
          <w:trHeight w:hRule="exact" w:val="567"/>
          <w:jc w:val="center"/>
        </w:trPr>
        <w:tc>
          <w:tcPr>
            <w:tcW w:w="2589" w:type="dxa"/>
            <w:vAlign w:val="center"/>
          </w:tcPr>
          <w:p w:rsidR="00CA676D" w:rsidRDefault="003D73DF">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2130" w:type="dxa"/>
            <w:vAlign w:val="center"/>
          </w:tcPr>
          <w:p w:rsidR="00CA676D" w:rsidRDefault="003D73DF">
            <w:pPr>
              <w:widowControl/>
              <w:jc w:val="center"/>
              <w:rPr>
                <w:rFonts w:ascii="宋体" w:eastAsia="宋体" w:hAnsi="宋体" w:cs="宋体"/>
                <w:sz w:val="20"/>
              </w:rPr>
            </w:pPr>
            <w:r>
              <w:rPr>
                <w:rFonts w:ascii="宋体" w:eastAsia="宋体" w:hAnsi="宋体" w:cs="宋体" w:hint="eastAsia"/>
                <w:color w:val="000000"/>
                <w:sz w:val="20"/>
              </w:rPr>
              <w:t>本年</w:t>
            </w:r>
            <w:r>
              <w:rPr>
                <w:rFonts w:ascii="宋体" w:eastAsia="宋体" w:hAnsi="宋体" w:cs="Calibri"/>
                <w:sz w:val="20"/>
              </w:rPr>
              <w:t>制</w:t>
            </w:r>
            <w:r>
              <w:rPr>
                <w:rFonts w:ascii="宋体" w:eastAsia="宋体" w:hAnsi="宋体" w:cs="宋体" w:hint="eastAsia"/>
                <w:sz w:val="20"/>
              </w:rPr>
              <w:t>发件</w:t>
            </w:r>
            <w:r>
              <w:rPr>
                <w:rFonts w:ascii="宋体" w:eastAsia="宋体" w:hAnsi="宋体" w:cs="Calibri"/>
                <w:sz w:val="20"/>
              </w:rPr>
              <w:t>数</w:t>
            </w:r>
          </w:p>
        </w:tc>
        <w:tc>
          <w:tcPr>
            <w:tcW w:w="2131" w:type="dxa"/>
            <w:vAlign w:val="center"/>
          </w:tcPr>
          <w:p w:rsidR="00CA676D" w:rsidRDefault="003D73DF">
            <w:pPr>
              <w:widowControl/>
              <w:jc w:val="center"/>
              <w:rPr>
                <w:rFonts w:ascii="宋体" w:eastAsia="宋体" w:hAnsi="宋体" w:cs="宋体"/>
                <w:sz w:val="20"/>
              </w:rPr>
            </w:pPr>
            <w:r>
              <w:rPr>
                <w:rFonts w:ascii="宋体" w:eastAsia="宋体" w:hAnsi="宋体" w:cs="宋体" w:hint="eastAsia"/>
                <w:color w:val="000000"/>
                <w:sz w:val="20"/>
              </w:rPr>
              <w:t>本年废止件数</w:t>
            </w:r>
          </w:p>
        </w:tc>
        <w:tc>
          <w:tcPr>
            <w:tcW w:w="2131" w:type="dxa"/>
            <w:vAlign w:val="center"/>
          </w:tcPr>
          <w:p w:rsidR="00CA676D" w:rsidRDefault="003D73DF">
            <w:pPr>
              <w:widowControl/>
              <w:jc w:val="center"/>
              <w:rPr>
                <w:rFonts w:ascii="宋体" w:eastAsia="宋体" w:hAnsi="宋体" w:cs="宋体"/>
                <w:sz w:val="20"/>
              </w:rPr>
            </w:pPr>
            <w:r>
              <w:rPr>
                <w:rFonts w:ascii="宋体" w:eastAsia="宋体" w:hAnsi="宋体" w:cs="宋体" w:hint="eastAsia"/>
                <w:color w:val="000000"/>
                <w:sz w:val="20"/>
              </w:rPr>
              <w:t>现行有效件</w:t>
            </w:r>
            <w:r>
              <w:rPr>
                <w:rFonts w:ascii="宋体" w:eastAsia="宋体" w:hAnsi="宋体" w:cs="Calibri"/>
                <w:sz w:val="20"/>
              </w:rPr>
              <w:t>数</w:t>
            </w:r>
          </w:p>
        </w:tc>
      </w:tr>
      <w:tr w:rsidR="00CA676D">
        <w:trPr>
          <w:trHeight w:hRule="exact" w:val="567"/>
          <w:jc w:val="center"/>
        </w:trPr>
        <w:tc>
          <w:tcPr>
            <w:tcW w:w="2589" w:type="dxa"/>
            <w:vAlign w:val="center"/>
          </w:tcPr>
          <w:p w:rsidR="00CA676D" w:rsidRDefault="003D73DF">
            <w:pPr>
              <w:widowControl/>
              <w:jc w:val="left"/>
              <w:rPr>
                <w:rFonts w:ascii="宋体" w:eastAsia="宋体" w:hAnsi="宋体" w:cs="宋体"/>
                <w:color w:val="000000"/>
                <w:sz w:val="20"/>
              </w:rPr>
            </w:pPr>
            <w:r>
              <w:rPr>
                <w:rFonts w:ascii="宋体" w:eastAsia="宋体" w:hAnsi="宋体" w:cs="宋体" w:hint="eastAsia"/>
                <w:color w:val="000000"/>
                <w:sz w:val="20"/>
              </w:rPr>
              <w:t>规章</w:t>
            </w:r>
          </w:p>
        </w:tc>
        <w:tc>
          <w:tcPr>
            <w:tcW w:w="2130" w:type="dxa"/>
            <w:vAlign w:val="center"/>
          </w:tcPr>
          <w:p w:rsidR="00CA676D" w:rsidRDefault="003D73DF">
            <w:pPr>
              <w:jc w:val="center"/>
              <w:rPr>
                <w:rFonts w:ascii="黑体" w:eastAsia="黑体" w:hAnsi="黑体"/>
                <w:sz w:val="20"/>
              </w:rPr>
            </w:pPr>
            <w:r>
              <w:rPr>
                <w:rFonts w:ascii="黑体" w:eastAsia="黑体" w:hAnsi="黑体" w:hint="eastAsia"/>
                <w:sz w:val="20"/>
              </w:rPr>
              <w:t>0</w:t>
            </w:r>
          </w:p>
        </w:tc>
        <w:tc>
          <w:tcPr>
            <w:tcW w:w="2131" w:type="dxa"/>
            <w:vAlign w:val="center"/>
          </w:tcPr>
          <w:p w:rsidR="00CA676D" w:rsidRDefault="003D73DF">
            <w:pPr>
              <w:jc w:val="center"/>
              <w:rPr>
                <w:rFonts w:ascii="黑体" w:eastAsia="黑体" w:hAnsi="黑体"/>
                <w:sz w:val="20"/>
              </w:rPr>
            </w:pPr>
            <w:r>
              <w:rPr>
                <w:rFonts w:ascii="黑体" w:eastAsia="黑体" w:hAnsi="黑体" w:hint="eastAsia"/>
                <w:sz w:val="20"/>
              </w:rPr>
              <w:t>0</w:t>
            </w:r>
          </w:p>
        </w:tc>
        <w:tc>
          <w:tcPr>
            <w:tcW w:w="2131" w:type="dxa"/>
            <w:vAlign w:val="center"/>
          </w:tcPr>
          <w:p w:rsidR="00CA676D" w:rsidRDefault="003D73DF">
            <w:pPr>
              <w:jc w:val="center"/>
              <w:rPr>
                <w:rFonts w:ascii="黑体" w:eastAsia="黑体" w:hAnsi="黑体"/>
                <w:sz w:val="20"/>
              </w:rPr>
            </w:pPr>
            <w:r>
              <w:rPr>
                <w:rFonts w:ascii="黑体" w:eastAsia="黑体" w:hAnsi="黑体" w:hint="eastAsia"/>
                <w:sz w:val="20"/>
              </w:rPr>
              <w:t>0</w:t>
            </w:r>
          </w:p>
        </w:tc>
      </w:tr>
      <w:tr w:rsidR="00CA676D">
        <w:trPr>
          <w:trHeight w:hRule="exact" w:val="567"/>
          <w:jc w:val="center"/>
        </w:trPr>
        <w:tc>
          <w:tcPr>
            <w:tcW w:w="2589" w:type="dxa"/>
            <w:vAlign w:val="center"/>
          </w:tcPr>
          <w:p w:rsidR="00CA676D" w:rsidRDefault="003D73DF">
            <w:pPr>
              <w:widowControl/>
              <w:rPr>
                <w:rFonts w:ascii="宋体" w:eastAsia="宋体" w:hAnsi="宋体" w:cs="宋体"/>
                <w:color w:val="000000"/>
                <w:sz w:val="20"/>
              </w:rPr>
            </w:pPr>
            <w:r>
              <w:rPr>
                <w:rFonts w:ascii="宋体" w:eastAsia="宋体" w:hAnsi="宋体" w:cs="宋体" w:hint="eastAsia"/>
                <w:color w:val="000000"/>
                <w:sz w:val="20"/>
              </w:rPr>
              <w:t>行政规范性文件</w:t>
            </w:r>
          </w:p>
        </w:tc>
        <w:tc>
          <w:tcPr>
            <w:tcW w:w="2130" w:type="dxa"/>
            <w:vAlign w:val="center"/>
          </w:tcPr>
          <w:p w:rsidR="00CA676D" w:rsidRDefault="003D73DF">
            <w:pPr>
              <w:jc w:val="center"/>
              <w:rPr>
                <w:rFonts w:ascii="黑体" w:eastAsia="黑体" w:hAnsi="黑体"/>
                <w:sz w:val="20"/>
              </w:rPr>
            </w:pPr>
            <w:r>
              <w:rPr>
                <w:rFonts w:ascii="黑体" w:eastAsia="黑体" w:hAnsi="黑体" w:hint="eastAsia"/>
                <w:sz w:val="20"/>
              </w:rPr>
              <w:t>0</w:t>
            </w:r>
          </w:p>
        </w:tc>
        <w:tc>
          <w:tcPr>
            <w:tcW w:w="2131" w:type="dxa"/>
            <w:vAlign w:val="center"/>
          </w:tcPr>
          <w:p w:rsidR="00CA676D" w:rsidRDefault="003D73DF">
            <w:pPr>
              <w:jc w:val="center"/>
              <w:rPr>
                <w:rFonts w:ascii="黑体" w:eastAsia="黑体" w:hAnsi="黑体"/>
                <w:sz w:val="20"/>
              </w:rPr>
            </w:pPr>
            <w:r>
              <w:rPr>
                <w:rFonts w:ascii="黑体" w:eastAsia="黑体" w:hAnsi="黑体" w:hint="eastAsia"/>
                <w:sz w:val="20"/>
              </w:rPr>
              <w:t>0</w:t>
            </w:r>
          </w:p>
        </w:tc>
        <w:tc>
          <w:tcPr>
            <w:tcW w:w="2131" w:type="dxa"/>
            <w:vAlign w:val="center"/>
          </w:tcPr>
          <w:p w:rsidR="00CA676D" w:rsidRDefault="003D73DF">
            <w:pPr>
              <w:jc w:val="center"/>
              <w:rPr>
                <w:rFonts w:ascii="黑体" w:eastAsia="黑体" w:hAnsi="黑体"/>
                <w:sz w:val="20"/>
              </w:rPr>
            </w:pPr>
            <w:r>
              <w:rPr>
                <w:rFonts w:ascii="黑体" w:eastAsia="黑体" w:hAnsi="黑体" w:hint="eastAsia"/>
                <w:sz w:val="20"/>
              </w:rPr>
              <w:t>0</w:t>
            </w:r>
          </w:p>
        </w:tc>
      </w:tr>
      <w:tr w:rsidR="00CA676D">
        <w:trPr>
          <w:trHeight w:hRule="exact" w:val="567"/>
          <w:jc w:val="center"/>
        </w:trPr>
        <w:tc>
          <w:tcPr>
            <w:tcW w:w="8981" w:type="dxa"/>
            <w:gridSpan w:val="4"/>
            <w:vAlign w:val="center"/>
          </w:tcPr>
          <w:p w:rsidR="00CA676D" w:rsidRDefault="003D73DF">
            <w:pPr>
              <w:jc w:val="center"/>
              <w:rPr>
                <w:rFonts w:ascii="宋体" w:eastAsia="宋体" w:hAnsi="宋体" w:cs="宋体"/>
                <w:color w:val="000000"/>
                <w:sz w:val="20"/>
              </w:rPr>
            </w:pPr>
            <w:r>
              <w:rPr>
                <w:rFonts w:ascii="宋体" w:eastAsia="宋体" w:hAnsi="宋体" w:cs="宋体" w:hint="eastAsia"/>
                <w:color w:val="000000"/>
                <w:sz w:val="20"/>
              </w:rPr>
              <w:t>第二十条第（五）项</w:t>
            </w:r>
          </w:p>
        </w:tc>
      </w:tr>
      <w:tr w:rsidR="00CA676D">
        <w:trPr>
          <w:trHeight w:hRule="exact" w:val="567"/>
          <w:jc w:val="center"/>
        </w:trPr>
        <w:tc>
          <w:tcPr>
            <w:tcW w:w="2589" w:type="dxa"/>
            <w:vAlign w:val="center"/>
          </w:tcPr>
          <w:p w:rsidR="00CA676D" w:rsidRDefault="003D73DF">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CA676D" w:rsidRDefault="003D73DF">
            <w:pPr>
              <w:jc w:val="center"/>
              <w:rPr>
                <w:rFonts w:ascii="黑体" w:eastAsia="黑体" w:hAnsi="黑体"/>
                <w:sz w:val="20"/>
              </w:rPr>
            </w:pPr>
            <w:r>
              <w:rPr>
                <w:rFonts w:ascii="宋体" w:eastAsia="宋体" w:hAnsi="宋体" w:cs="宋体" w:hint="eastAsia"/>
                <w:color w:val="000000"/>
                <w:sz w:val="20"/>
              </w:rPr>
              <w:t>本年处理决定数量</w:t>
            </w:r>
          </w:p>
        </w:tc>
      </w:tr>
      <w:tr w:rsidR="00CA676D">
        <w:trPr>
          <w:trHeight w:hRule="exact" w:val="567"/>
          <w:jc w:val="center"/>
        </w:trPr>
        <w:tc>
          <w:tcPr>
            <w:tcW w:w="2589" w:type="dxa"/>
            <w:vAlign w:val="center"/>
          </w:tcPr>
          <w:p w:rsidR="00CA676D" w:rsidRDefault="003D73DF">
            <w:pPr>
              <w:widowControl/>
              <w:rPr>
                <w:rFonts w:ascii="宋体" w:eastAsia="宋体" w:hAnsi="宋体" w:cs="宋体"/>
                <w:color w:val="000000"/>
                <w:sz w:val="20"/>
              </w:rPr>
            </w:pPr>
            <w:r>
              <w:rPr>
                <w:rFonts w:ascii="宋体" w:eastAsia="宋体" w:hAnsi="宋体" w:cs="宋体" w:hint="eastAsia"/>
                <w:color w:val="000000"/>
                <w:sz w:val="20"/>
              </w:rPr>
              <w:t>行政许可</w:t>
            </w:r>
          </w:p>
        </w:tc>
        <w:tc>
          <w:tcPr>
            <w:tcW w:w="6392" w:type="dxa"/>
            <w:gridSpan w:val="3"/>
            <w:vAlign w:val="center"/>
          </w:tcPr>
          <w:p w:rsidR="00CA676D" w:rsidRDefault="003D73DF">
            <w:pPr>
              <w:jc w:val="center"/>
              <w:rPr>
                <w:rFonts w:ascii="黑体" w:eastAsia="黑体" w:hAnsi="黑体"/>
                <w:sz w:val="20"/>
              </w:rPr>
            </w:pPr>
            <w:r>
              <w:rPr>
                <w:rFonts w:ascii="黑体" w:eastAsia="黑体" w:hAnsi="黑体" w:hint="eastAsia"/>
                <w:sz w:val="20"/>
              </w:rPr>
              <w:t>16969</w:t>
            </w:r>
          </w:p>
        </w:tc>
      </w:tr>
      <w:tr w:rsidR="00CA676D">
        <w:trPr>
          <w:trHeight w:hRule="exact" w:val="567"/>
          <w:jc w:val="center"/>
        </w:trPr>
        <w:tc>
          <w:tcPr>
            <w:tcW w:w="8981" w:type="dxa"/>
            <w:gridSpan w:val="4"/>
            <w:vAlign w:val="center"/>
          </w:tcPr>
          <w:p w:rsidR="00CA676D" w:rsidRDefault="003D73DF">
            <w:pPr>
              <w:jc w:val="center"/>
              <w:rPr>
                <w:rFonts w:ascii="宋体" w:eastAsia="宋体" w:hAnsi="宋体" w:cs="宋体"/>
                <w:color w:val="000000"/>
                <w:sz w:val="20"/>
              </w:rPr>
            </w:pPr>
            <w:r>
              <w:rPr>
                <w:rFonts w:ascii="宋体" w:eastAsia="宋体" w:hAnsi="宋体" w:cs="宋体" w:hint="eastAsia"/>
                <w:color w:val="000000"/>
                <w:sz w:val="20"/>
              </w:rPr>
              <w:t>第二十条第（六）项</w:t>
            </w:r>
          </w:p>
        </w:tc>
      </w:tr>
      <w:tr w:rsidR="00CA676D">
        <w:trPr>
          <w:trHeight w:hRule="exact" w:val="567"/>
          <w:jc w:val="center"/>
        </w:trPr>
        <w:tc>
          <w:tcPr>
            <w:tcW w:w="2589" w:type="dxa"/>
            <w:vAlign w:val="center"/>
          </w:tcPr>
          <w:p w:rsidR="00CA676D" w:rsidRDefault="003D73DF">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CA676D" w:rsidRDefault="003D73DF">
            <w:pPr>
              <w:jc w:val="center"/>
              <w:rPr>
                <w:rFonts w:ascii="黑体" w:eastAsia="黑体" w:hAnsi="黑体"/>
                <w:sz w:val="20"/>
              </w:rPr>
            </w:pPr>
            <w:r>
              <w:rPr>
                <w:rFonts w:ascii="宋体" w:eastAsia="宋体" w:hAnsi="宋体" w:cs="宋体" w:hint="eastAsia"/>
                <w:color w:val="000000"/>
                <w:sz w:val="20"/>
              </w:rPr>
              <w:t>本年处理决定数量</w:t>
            </w:r>
          </w:p>
        </w:tc>
      </w:tr>
      <w:tr w:rsidR="00CA676D">
        <w:trPr>
          <w:trHeight w:hRule="exact" w:val="567"/>
          <w:jc w:val="center"/>
        </w:trPr>
        <w:tc>
          <w:tcPr>
            <w:tcW w:w="2589" w:type="dxa"/>
            <w:vAlign w:val="center"/>
          </w:tcPr>
          <w:p w:rsidR="00CA676D" w:rsidRDefault="003D73DF">
            <w:pPr>
              <w:widowControl/>
              <w:rPr>
                <w:rFonts w:ascii="宋体" w:eastAsia="宋体" w:hAnsi="宋体" w:cs="宋体"/>
                <w:color w:val="000000"/>
                <w:sz w:val="20"/>
              </w:rPr>
            </w:pPr>
            <w:r>
              <w:rPr>
                <w:rFonts w:ascii="宋体" w:eastAsia="宋体" w:hAnsi="宋体" w:cs="宋体" w:hint="eastAsia"/>
                <w:color w:val="000000"/>
                <w:sz w:val="20"/>
              </w:rPr>
              <w:t>行政处罚</w:t>
            </w:r>
          </w:p>
        </w:tc>
        <w:tc>
          <w:tcPr>
            <w:tcW w:w="6392" w:type="dxa"/>
            <w:gridSpan w:val="3"/>
            <w:vAlign w:val="center"/>
          </w:tcPr>
          <w:p w:rsidR="00CA676D" w:rsidRDefault="003D73DF">
            <w:pPr>
              <w:jc w:val="center"/>
              <w:rPr>
                <w:rFonts w:ascii="黑体" w:eastAsia="黑体" w:hAnsi="黑体"/>
                <w:sz w:val="20"/>
              </w:rPr>
            </w:pPr>
            <w:r>
              <w:rPr>
                <w:rFonts w:ascii="黑体" w:eastAsia="黑体" w:hAnsi="黑体" w:hint="eastAsia"/>
                <w:sz w:val="20"/>
              </w:rPr>
              <w:t>0</w:t>
            </w:r>
          </w:p>
        </w:tc>
      </w:tr>
      <w:tr w:rsidR="00CA676D">
        <w:trPr>
          <w:trHeight w:hRule="exact" w:val="567"/>
          <w:jc w:val="center"/>
        </w:trPr>
        <w:tc>
          <w:tcPr>
            <w:tcW w:w="2589" w:type="dxa"/>
            <w:vAlign w:val="center"/>
          </w:tcPr>
          <w:p w:rsidR="00CA676D" w:rsidRDefault="003D73DF">
            <w:pPr>
              <w:widowControl/>
              <w:rPr>
                <w:rFonts w:ascii="宋体" w:eastAsia="宋体" w:hAnsi="宋体" w:cs="宋体"/>
                <w:color w:val="000000"/>
                <w:sz w:val="20"/>
              </w:rPr>
            </w:pPr>
            <w:r>
              <w:rPr>
                <w:rFonts w:ascii="宋体" w:eastAsia="宋体" w:hAnsi="宋体" w:cs="宋体" w:hint="eastAsia"/>
                <w:color w:val="000000"/>
                <w:sz w:val="20"/>
              </w:rPr>
              <w:t>行政强制</w:t>
            </w:r>
          </w:p>
        </w:tc>
        <w:tc>
          <w:tcPr>
            <w:tcW w:w="6392" w:type="dxa"/>
            <w:gridSpan w:val="3"/>
            <w:vAlign w:val="center"/>
          </w:tcPr>
          <w:p w:rsidR="00CA676D" w:rsidRDefault="003D73DF">
            <w:pPr>
              <w:jc w:val="center"/>
              <w:rPr>
                <w:rFonts w:ascii="黑体" w:eastAsia="黑体" w:hAnsi="黑体"/>
                <w:sz w:val="20"/>
              </w:rPr>
            </w:pPr>
            <w:r>
              <w:rPr>
                <w:rFonts w:ascii="黑体" w:eastAsia="黑体" w:hAnsi="黑体" w:hint="eastAsia"/>
                <w:sz w:val="20"/>
              </w:rPr>
              <w:t>0</w:t>
            </w:r>
          </w:p>
        </w:tc>
      </w:tr>
      <w:tr w:rsidR="00CA676D">
        <w:trPr>
          <w:trHeight w:hRule="exact" w:val="567"/>
          <w:jc w:val="center"/>
        </w:trPr>
        <w:tc>
          <w:tcPr>
            <w:tcW w:w="8981" w:type="dxa"/>
            <w:gridSpan w:val="4"/>
            <w:vAlign w:val="center"/>
          </w:tcPr>
          <w:p w:rsidR="00CA676D" w:rsidRDefault="003D73DF">
            <w:pPr>
              <w:jc w:val="center"/>
              <w:rPr>
                <w:rFonts w:ascii="宋体" w:eastAsia="宋体" w:hAnsi="宋体" w:cs="宋体"/>
                <w:color w:val="000000"/>
                <w:sz w:val="20"/>
              </w:rPr>
            </w:pPr>
            <w:r>
              <w:rPr>
                <w:rFonts w:ascii="宋体" w:eastAsia="宋体" w:hAnsi="宋体" w:cs="宋体" w:hint="eastAsia"/>
                <w:color w:val="000000"/>
                <w:sz w:val="20"/>
              </w:rPr>
              <w:t>第二十条第（八）项</w:t>
            </w:r>
          </w:p>
        </w:tc>
      </w:tr>
      <w:tr w:rsidR="00CA676D">
        <w:trPr>
          <w:trHeight w:hRule="exact" w:val="567"/>
          <w:jc w:val="center"/>
        </w:trPr>
        <w:tc>
          <w:tcPr>
            <w:tcW w:w="2589" w:type="dxa"/>
            <w:vAlign w:val="center"/>
          </w:tcPr>
          <w:p w:rsidR="00CA676D" w:rsidRDefault="003D73DF">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CA676D" w:rsidRDefault="003D73DF">
            <w:pPr>
              <w:jc w:val="center"/>
              <w:rPr>
                <w:rFonts w:ascii="黑体" w:eastAsia="黑体" w:hAnsi="黑体"/>
                <w:sz w:val="20"/>
              </w:rPr>
            </w:pPr>
            <w:r>
              <w:rPr>
                <w:rFonts w:ascii="宋体" w:eastAsia="宋体" w:hAnsi="宋体" w:cs="宋体" w:hint="eastAsia"/>
                <w:color w:val="000000"/>
                <w:sz w:val="20"/>
              </w:rPr>
              <w:t>本年收费金额（单位：万元）</w:t>
            </w:r>
          </w:p>
        </w:tc>
      </w:tr>
      <w:tr w:rsidR="00CA676D">
        <w:trPr>
          <w:trHeight w:hRule="exact" w:val="567"/>
          <w:jc w:val="center"/>
        </w:trPr>
        <w:tc>
          <w:tcPr>
            <w:tcW w:w="2589" w:type="dxa"/>
            <w:vAlign w:val="center"/>
          </w:tcPr>
          <w:p w:rsidR="00CA676D" w:rsidRDefault="003D73DF">
            <w:pPr>
              <w:widowControl/>
              <w:rPr>
                <w:rFonts w:ascii="宋体" w:eastAsia="宋体" w:hAnsi="宋体" w:cs="宋体"/>
                <w:color w:val="000000"/>
                <w:sz w:val="20"/>
              </w:rPr>
            </w:pPr>
            <w:r>
              <w:rPr>
                <w:rFonts w:ascii="宋体" w:eastAsia="宋体" w:hAnsi="宋体" w:cs="宋体" w:hint="eastAsia"/>
                <w:color w:val="000000"/>
                <w:sz w:val="20"/>
              </w:rPr>
              <w:t>行政事业性收费</w:t>
            </w:r>
          </w:p>
        </w:tc>
        <w:tc>
          <w:tcPr>
            <w:tcW w:w="6392" w:type="dxa"/>
            <w:gridSpan w:val="3"/>
            <w:vAlign w:val="center"/>
          </w:tcPr>
          <w:p w:rsidR="00CA676D" w:rsidRDefault="003D73DF">
            <w:pPr>
              <w:jc w:val="center"/>
              <w:rPr>
                <w:rFonts w:ascii="黑体" w:eastAsia="黑体" w:hAnsi="黑体"/>
                <w:sz w:val="20"/>
              </w:rPr>
            </w:pPr>
            <w:r>
              <w:rPr>
                <w:rFonts w:ascii="黑体" w:eastAsia="黑体" w:hAnsi="黑体" w:hint="eastAsia"/>
                <w:sz w:val="20"/>
              </w:rPr>
              <w:t>0</w:t>
            </w:r>
            <w:bookmarkStart w:id="0" w:name="_GoBack"/>
            <w:bookmarkEnd w:id="0"/>
          </w:p>
        </w:tc>
      </w:tr>
    </w:tbl>
    <w:p w:rsidR="00CA676D" w:rsidRDefault="00CA676D">
      <w:pPr>
        <w:spacing w:line="560" w:lineRule="exact"/>
        <w:ind w:firstLineChars="200" w:firstLine="640"/>
        <w:rPr>
          <w:rFonts w:ascii="黑体" w:eastAsia="黑体" w:hAnsi="黑体" w:cs="黑体"/>
          <w:sz w:val="32"/>
          <w:szCs w:val="32"/>
        </w:rPr>
      </w:pPr>
    </w:p>
    <w:p w:rsidR="00CA676D" w:rsidRDefault="00CA676D">
      <w:pPr>
        <w:pStyle w:val="a0"/>
        <w:rPr>
          <w:rFonts w:hint="default"/>
        </w:rPr>
      </w:pPr>
    </w:p>
    <w:p w:rsidR="00CA676D" w:rsidRDefault="00CA676D">
      <w:pPr>
        <w:pStyle w:val="a0"/>
        <w:rPr>
          <w:rFonts w:hint="default"/>
        </w:rPr>
      </w:pPr>
    </w:p>
    <w:p w:rsidR="00CA676D" w:rsidRDefault="00CA676D">
      <w:pPr>
        <w:pStyle w:val="a0"/>
        <w:rPr>
          <w:rFonts w:hint="default"/>
        </w:rPr>
      </w:pPr>
    </w:p>
    <w:p w:rsidR="00CA676D" w:rsidRDefault="00CA676D">
      <w:pPr>
        <w:pStyle w:val="a0"/>
        <w:rPr>
          <w:rFonts w:hint="default"/>
        </w:rPr>
      </w:pPr>
    </w:p>
    <w:p w:rsidR="00CA676D" w:rsidRDefault="00CA676D">
      <w:pPr>
        <w:pStyle w:val="a0"/>
        <w:rPr>
          <w:rFonts w:hint="default"/>
        </w:rPr>
      </w:pPr>
    </w:p>
    <w:p w:rsidR="00CA676D" w:rsidRDefault="00CA676D">
      <w:pPr>
        <w:pStyle w:val="a0"/>
        <w:rPr>
          <w:rFonts w:hint="default"/>
        </w:rPr>
      </w:pPr>
    </w:p>
    <w:p w:rsidR="00CA676D" w:rsidRDefault="00CA676D">
      <w:pPr>
        <w:pStyle w:val="a0"/>
        <w:rPr>
          <w:rFonts w:hint="default"/>
        </w:rPr>
      </w:pPr>
    </w:p>
    <w:p w:rsidR="00CA676D" w:rsidRDefault="003D73DF">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lastRenderedPageBreak/>
        <w:t>三、收到和处理政府信息公开申请情况</w:t>
      </w:r>
    </w:p>
    <w:tbl>
      <w:tblPr>
        <w:tblW w:w="9935" w:type="dxa"/>
        <w:jc w:val="center"/>
        <w:tblLayout w:type="fixed"/>
        <w:tblCellMar>
          <w:left w:w="0" w:type="dxa"/>
          <w:right w:w="0" w:type="dxa"/>
        </w:tblCellMar>
        <w:tblLook w:val="04A0" w:firstRow="1" w:lastRow="0" w:firstColumn="1" w:lastColumn="0" w:noHBand="0" w:noVBand="1"/>
      </w:tblPr>
      <w:tblGrid>
        <w:gridCol w:w="768"/>
        <w:gridCol w:w="897"/>
        <w:gridCol w:w="2884"/>
        <w:gridCol w:w="850"/>
        <w:gridCol w:w="709"/>
        <w:gridCol w:w="709"/>
        <w:gridCol w:w="802"/>
        <w:gridCol w:w="851"/>
        <w:gridCol w:w="709"/>
        <w:gridCol w:w="756"/>
      </w:tblGrid>
      <w:tr w:rsidR="00CA676D">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CA676D" w:rsidRDefault="003D73DF">
            <w:pPr>
              <w:widowControl/>
              <w:jc w:val="left"/>
              <w:rPr>
                <w:rFonts w:ascii="宋体" w:eastAsia="宋体" w:hAnsi="宋体" w:cs="宋体"/>
                <w:sz w:val="24"/>
              </w:rPr>
            </w:pPr>
            <w:r>
              <w:rPr>
                <w:rFonts w:ascii="楷体" w:eastAsia="楷体" w:hAnsi="楷体" w:cs="宋体" w:hint="eastAsia"/>
                <w:sz w:val="20"/>
              </w:rPr>
              <w:t>（本列数据的勾</w:t>
            </w:r>
            <w:proofErr w:type="gramStart"/>
            <w:r>
              <w:rPr>
                <w:rFonts w:ascii="楷体" w:eastAsia="楷体" w:hAnsi="楷体" w:cs="宋体" w:hint="eastAsia"/>
                <w:sz w:val="20"/>
              </w:rPr>
              <w:t>稽</w:t>
            </w:r>
            <w:proofErr w:type="gramEnd"/>
            <w:r>
              <w:rPr>
                <w:rFonts w:ascii="楷体" w:eastAsia="楷体" w:hAnsi="楷体" w:cs="宋体" w:hint="eastAsia"/>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申请人情况</w:t>
            </w:r>
          </w:p>
        </w:tc>
      </w:tr>
      <w:tr w:rsidR="00CA676D">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总计</w:t>
            </w:r>
          </w:p>
        </w:tc>
      </w:tr>
      <w:tr w:rsidR="00CA676D">
        <w:trPr>
          <w:trHeight w:val="414"/>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50" w:type="dxa"/>
            <w:vMerge/>
            <w:tcBorders>
              <w:top w:val="nil"/>
              <w:left w:val="nil"/>
              <w:bottom w:val="single"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商业</w:t>
            </w:r>
          </w:p>
          <w:p w:rsidR="00CA676D" w:rsidRDefault="003D73DF">
            <w:pPr>
              <w:widowControl/>
              <w:jc w:val="center"/>
              <w:rPr>
                <w:rFonts w:ascii="宋体" w:eastAsia="宋体" w:hAnsi="宋体" w:cs="宋体"/>
                <w:sz w:val="24"/>
              </w:rPr>
            </w:pPr>
            <w:r>
              <w:rPr>
                <w:rFonts w:ascii="宋体" w:eastAsia="宋体" w:hAnsi="宋体" w:cs="宋体" w:hint="eastAsia"/>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科研</w:t>
            </w:r>
          </w:p>
          <w:p w:rsidR="00CA676D" w:rsidRDefault="003D73DF">
            <w:pPr>
              <w:widowControl/>
              <w:jc w:val="center"/>
              <w:rPr>
                <w:rFonts w:ascii="宋体" w:eastAsia="宋体" w:hAnsi="宋体" w:cs="宋体"/>
                <w:sz w:val="24"/>
              </w:rPr>
            </w:pPr>
            <w:r>
              <w:rPr>
                <w:rFonts w:ascii="宋体" w:eastAsia="宋体" w:hAnsi="宋体" w:cs="宋体" w:hint="eastAsia"/>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其他</w:t>
            </w:r>
          </w:p>
        </w:tc>
        <w:tc>
          <w:tcPr>
            <w:tcW w:w="756" w:type="dxa"/>
            <w:vMerge/>
            <w:tcBorders>
              <w:top w:val="single" w:sz="8" w:space="0" w:color="auto"/>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r>
      <w:tr w:rsidR="00CA676D">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left"/>
              <w:rPr>
                <w:rFonts w:ascii="宋体" w:eastAsia="宋体" w:hAnsi="宋体" w:cs="宋体"/>
                <w:sz w:val="24"/>
              </w:rPr>
            </w:pPr>
            <w:r>
              <w:rPr>
                <w:rFonts w:ascii="宋体" w:eastAsia="宋体" w:hAnsi="宋体" w:cs="宋体" w:hint="eastAsia"/>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2</w:t>
            </w:r>
            <w:r>
              <w:rPr>
                <w:rFonts w:ascii="Calibri" w:eastAsia="宋体" w:hAnsi="Calibri" w:cs="Calibri"/>
                <w:sz w:val="20"/>
              </w:rPr>
              <w:t> </w:t>
            </w:r>
          </w:p>
        </w:tc>
      </w:tr>
      <w:tr w:rsidR="00CA676D">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left"/>
              <w:rPr>
                <w:rFonts w:ascii="宋体" w:eastAsia="宋体" w:hAnsi="宋体" w:cs="宋体"/>
                <w:sz w:val="24"/>
              </w:rPr>
            </w:pPr>
            <w:r>
              <w:rPr>
                <w:rFonts w:ascii="宋体" w:eastAsia="宋体" w:hAnsi="宋体" w:cs="宋体" w:hint="eastAsia"/>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CA676D" w:rsidRDefault="003D73DF">
            <w:pPr>
              <w:widowControl/>
              <w:jc w:val="left"/>
              <w:rPr>
                <w:rFonts w:ascii="宋体" w:eastAsia="宋体" w:hAnsi="宋体" w:cs="宋体"/>
                <w:sz w:val="24"/>
              </w:rPr>
            </w:pPr>
            <w:r>
              <w:rPr>
                <w:rFonts w:ascii="宋体" w:eastAsia="宋体" w:hAnsi="宋体" w:cs="宋体" w:hint="eastAsia"/>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left"/>
              <w:rPr>
                <w:rFonts w:ascii="宋体" w:eastAsia="宋体" w:hAnsi="宋体" w:cs="宋体"/>
                <w:sz w:val="24"/>
              </w:rPr>
            </w:pPr>
            <w:r>
              <w:rPr>
                <w:rFonts w:ascii="宋体" w:eastAsia="宋体" w:hAnsi="宋体" w:cs="宋体" w:hint="eastAsia"/>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1</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left"/>
              <w:rPr>
                <w:rFonts w:ascii="宋体" w:eastAsia="宋体" w:hAnsi="宋体" w:cs="宋体"/>
                <w:sz w:val="24"/>
              </w:rPr>
            </w:pPr>
            <w:r>
              <w:rPr>
                <w:rFonts w:ascii="宋体" w:eastAsia="宋体" w:hAnsi="宋体" w:cs="宋体" w:hint="eastAsia"/>
                <w:sz w:val="20"/>
              </w:rPr>
              <w:t>（二）部分公开</w:t>
            </w:r>
            <w:r>
              <w:rPr>
                <w:rFonts w:ascii="楷体" w:eastAsia="楷体" w:hAnsi="楷体" w:cs="宋体" w:hint="eastAsia"/>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1</w:t>
            </w:r>
          </w:p>
        </w:tc>
      </w:tr>
      <w:tr w:rsidR="00CA676D">
        <w:trPr>
          <w:trHeight w:val="267"/>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A676D" w:rsidRDefault="003D73DF">
            <w:pPr>
              <w:widowControl/>
              <w:jc w:val="left"/>
              <w:rPr>
                <w:rFonts w:ascii="宋体" w:eastAsia="宋体" w:hAnsi="宋体" w:cs="宋体"/>
                <w:sz w:val="24"/>
              </w:rPr>
            </w:pPr>
            <w:r>
              <w:rPr>
                <w:rFonts w:ascii="宋体" w:eastAsia="宋体" w:hAnsi="宋体" w:cs="宋体" w:hint="eastAsia"/>
                <w:sz w:val="20"/>
              </w:rPr>
              <w:t>（三）不予公开</w:t>
            </w: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1.</w:t>
            </w:r>
            <w:r>
              <w:rPr>
                <w:rFonts w:ascii="宋体" w:eastAsia="宋体" w:hAnsi="宋体" w:cs="宋体" w:hint="eastAsia"/>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2.</w:t>
            </w:r>
            <w:r>
              <w:rPr>
                <w:rFonts w:ascii="宋体" w:eastAsia="宋体" w:hAnsi="宋体" w:cs="宋体" w:hint="eastAsia"/>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3.</w:t>
            </w:r>
            <w:r>
              <w:rPr>
                <w:rFonts w:ascii="宋体" w:eastAsia="宋体" w:hAnsi="宋体" w:cs="宋体" w:hint="eastAsia"/>
                <w:sz w:val="20"/>
              </w:rPr>
              <w:t>危及“三安全</w:t>
            </w:r>
            <w:proofErr w:type="gramStart"/>
            <w:r>
              <w:rPr>
                <w:rFonts w:ascii="宋体" w:eastAsia="宋体" w:hAnsi="宋体" w:cs="宋体" w:hint="eastAsia"/>
                <w:sz w:val="20"/>
              </w:rPr>
              <w:t>一</w:t>
            </w:r>
            <w:proofErr w:type="gramEnd"/>
            <w:r>
              <w:rPr>
                <w:rFonts w:ascii="宋体" w:eastAsia="宋体" w:hAnsi="宋体" w:cs="宋体" w:hint="eastAsia"/>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4.</w:t>
            </w:r>
            <w:r>
              <w:rPr>
                <w:rFonts w:ascii="宋体" w:eastAsia="宋体" w:hAnsi="宋体" w:cs="宋体" w:hint="eastAsia"/>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5.</w:t>
            </w:r>
            <w:r>
              <w:rPr>
                <w:rFonts w:ascii="宋体" w:eastAsia="宋体" w:hAnsi="宋体" w:cs="宋体" w:hint="eastAsia"/>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6.</w:t>
            </w:r>
            <w:r>
              <w:rPr>
                <w:rFonts w:ascii="宋体" w:eastAsia="宋体" w:hAnsi="宋体" w:cs="宋体" w:hint="eastAsia"/>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7.</w:t>
            </w:r>
            <w:r>
              <w:rPr>
                <w:rFonts w:ascii="宋体" w:eastAsia="宋体" w:hAnsi="宋体" w:cs="宋体" w:hint="eastAsia"/>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8.</w:t>
            </w:r>
            <w:r>
              <w:rPr>
                <w:rFonts w:ascii="宋体" w:eastAsia="宋体" w:hAnsi="宋体" w:cs="宋体" w:hint="eastAsia"/>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A676D" w:rsidRDefault="003D73DF">
            <w:pPr>
              <w:widowControl/>
              <w:jc w:val="left"/>
              <w:rPr>
                <w:rFonts w:ascii="宋体" w:eastAsia="宋体" w:hAnsi="宋体" w:cs="宋体"/>
                <w:sz w:val="24"/>
              </w:rPr>
            </w:pPr>
            <w:r>
              <w:rPr>
                <w:rFonts w:ascii="宋体" w:eastAsia="宋体" w:hAnsi="宋体" w:cs="宋体" w:hint="eastAsia"/>
                <w:sz w:val="20"/>
              </w:rPr>
              <w:t>（四）无法提供</w:t>
            </w: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1.</w:t>
            </w:r>
            <w:r>
              <w:rPr>
                <w:rFonts w:ascii="宋体" w:eastAsia="宋体" w:hAnsi="宋体" w:cs="宋体" w:hint="eastAsia"/>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2.</w:t>
            </w:r>
            <w:r>
              <w:rPr>
                <w:rFonts w:ascii="宋体" w:eastAsia="宋体" w:hAnsi="宋体" w:cs="宋体" w:hint="eastAsia"/>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3.</w:t>
            </w:r>
            <w:r>
              <w:rPr>
                <w:rFonts w:ascii="宋体" w:eastAsia="宋体" w:hAnsi="宋体" w:cs="宋体" w:hint="eastAsia"/>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A676D" w:rsidRDefault="003D73DF">
            <w:pPr>
              <w:widowControl/>
              <w:jc w:val="left"/>
              <w:rPr>
                <w:rFonts w:ascii="宋体" w:eastAsia="宋体" w:hAnsi="宋体" w:cs="宋体"/>
                <w:sz w:val="24"/>
              </w:rPr>
            </w:pPr>
            <w:r>
              <w:rPr>
                <w:rFonts w:ascii="宋体" w:eastAsia="宋体" w:hAnsi="宋体" w:cs="宋体" w:hint="eastAsia"/>
                <w:sz w:val="20"/>
              </w:rPr>
              <w:t>（五）</w:t>
            </w:r>
            <w:proofErr w:type="gramStart"/>
            <w:r>
              <w:rPr>
                <w:rFonts w:ascii="宋体" w:eastAsia="宋体" w:hAnsi="宋体" w:cs="宋体" w:hint="eastAsia"/>
                <w:sz w:val="20"/>
              </w:rPr>
              <w:t>不予处理</w:t>
            </w:r>
            <w:proofErr w:type="gramEnd"/>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1.</w:t>
            </w:r>
            <w:r>
              <w:rPr>
                <w:rFonts w:ascii="宋体" w:eastAsia="宋体" w:hAnsi="宋体" w:cs="宋体" w:hint="eastAsia"/>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2.</w:t>
            </w:r>
            <w:r>
              <w:rPr>
                <w:rFonts w:ascii="宋体" w:eastAsia="宋体" w:hAnsi="宋体" w:cs="宋体" w:hint="eastAsia"/>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3.</w:t>
            </w:r>
            <w:r>
              <w:rPr>
                <w:rFonts w:ascii="宋体" w:eastAsia="宋体" w:hAnsi="宋体" w:cs="宋体" w:hint="eastAsia"/>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left"/>
              <w:rPr>
                <w:rFonts w:ascii="宋体" w:eastAsia="宋体" w:hAnsi="宋体" w:cs="宋体"/>
                <w:sz w:val="24"/>
              </w:rPr>
            </w:pPr>
            <w:r>
              <w:rPr>
                <w:rFonts w:ascii="宋体" w:eastAsia="宋体" w:hAnsi="宋体" w:cs="宋体" w:hint="eastAsia"/>
                <w:sz w:val="20"/>
              </w:rPr>
              <w:t>4.</w:t>
            </w:r>
            <w:r>
              <w:rPr>
                <w:rFonts w:ascii="宋体" w:eastAsia="宋体" w:hAnsi="宋体" w:cs="宋体" w:hint="eastAsia"/>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r>
      <w:tr w:rsidR="00CA676D">
        <w:trPr>
          <w:trHeight w:val="779"/>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inset" w:sz="8" w:space="0" w:color="auto"/>
              <w:right w:val="single" w:sz="8" w:space="0" w:color="auto"/>
            </w:tcBorders>
            <w:tcMar>
              <w:top w:w="0" w:type="dxa"/>
              <w:left w:w="57" w:type="dxa"/>
              <w:bottom w:w="0" w:type="dxa"/>
              <w:right w:w="57" w:type="dxa"/>
            </w:tcMar>
            <w:vAlign w:val="center"/>
          </w:tcPr>
          <w:p w:rsidR="00CA676D" w:rsidRDefault="003D73DF">
            <w:pPr>
              <w:widowControl/>
              <w:rPr>
                <w:rFonts w:ascii="宋体" w:eastAsia="宋体" w:hAnsi="宋体" w:cs="宋体"/>
                <w:sz w:val="24"/>
              </w:rPr>
            </w:pPr>
            <w:r>
              <w:rPr>
                <w:rFonts w:ascii="宋体" w:eastAsia="宋体" w:hAnsi="宋体" w:cs="宋体" w:hint="eastAsia"/>
                <w:sz w:val="20"/>
              </w:rPr>
              <w:t>5.</w:t>
            </w:r>
            <w:r>
              <w:rPr>
                <w:rFonts w:ascii="宋体" w:eastAsia="宋体" w:hAnsi="宋体" w:cs="宋体" w:hint="eastAsia"/>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CA676D" w:rsidRDefault="003D73DF">
            <w:pPr>
              <w:widowControl/>
              <w:jc w:val="left"/>
              <w:rPr>
                <w:rFonts w:ascii="宋体" w:eastAsia="宋体" w:hAnsi="宋体" w:cs="宋体"/>
                <w:sz w:val="24"/>
              </w:rPr>
            </w:pPr>
            <w:r>
              <w:rPr>
                <w:rFonts w:ascii="宋体" w:eastAsia="宋体" w:hAnsi="宋体" w:cs="宋体" w:hint="eastAsia"/>
                <w:sz w:val="20"/>
              </w:rPr>
              <w:t>（六）其他处理</w:t>
            </w:r>
          </w:p>
        </w:tc>
        <w:tc>
          <w:tcPr>
            <w:tcW w:w="2884"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rPr>
                <w:rFonts w:ascii="宋体" w:eastAsia="宋体" w:hAnsi="宋体" w:cs="宋体"/>
                <w:sz w:val="24"/>
              </w:rPr>
            </w:pPr>
            <w:r>
              <w:rPr>
                <w:rFonts w:ascii="宋体" w:eastAsia="宋体" w:hAnsi="宋体" w:cs="宋体" w:hint="eastAsia"/>
                <w:sz w:val="20"/>
              </w:rPr>
              <w:t>1.</w:t>
            </w:r>
            <w:r>
              <w:rPr>
                <w:rFonts w:ascii="宋体" w:eastAsia="宋体" w:hAnsi="宋体" w:cs="宋体" w:hint="eastAsia"/>
                <w:sz w:val="20"/>
              </w:rPr>
              <w:t>申请人无正当理由逾期</w:t>
            </w:r>
            <w:proofErr w:type="gramStart"/>
            <w:r>
              <w:rPr>
                <w:rFonts w:ascii="宋体" w:eastAsia="宋体" w:hAnsi="宋体" w:cs="宋体" w:hint="eastAsia"/>
                <w:sz w:val="20"/>
              </w:rPr>
              <w:t>不</w:t>
            </w:r>
            <w:proofErr w:type="gramEnd"/>
            <w:r>
              <w:rPr>
                <w:rFonts w:ascii="宋体" w:eastAsia="宋体" w:hAnsi="宋体" w:cs="宋体" w:hint="eastAsia"/>
                <w:sz w:val="20"/>
              </w:rPr>
              <w:t>补正、行政机关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inset" w:sz="8" w:space="0" w:color="auto"/>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rPr>
                <w:rFonts w:ascii="宋体" w:eastAsia="宋体" w:hAnsi="宋体" w:cs="宋体"/>
                <w:sz w:val="24"/>
              </w:rPr>
            </w:pPr>
            <w:r>
              <w:rPr>
                <w:rFonts w:ascii="宋体" w:eastAsia="宋体" w:hAnsi="宋体" w:cs="宋体" w:hint="eastAsia"/>
                <w:sz w:val="20"/>
              </w:rPr>
              <w:t>2.</w:t>
            </w:r>
            <w:r>
              <w:rPr>
                <w:rFonts w:ascii="宋体" w:eastAsia="宋体" w:hAnsi="宋体" w:cs="宋体" w:hint="eastAsia"/>
                <w:sz w:val="20"/>
              </w:rPr>
              <w:t>申请人逾期未按收费通知要求缴纳费用、行政机关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897" w:type="dxa"/>
            <w:vMerge/>
            <w:tcBorders>
              <w:top w:val="inset" w:sz="8" w:space="0" w:color="auto"/>
              <w:left w:val="nil"/>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left"/>
              <w:rPr>
                <w:rFonts w:ascii="宋体" w:eastAsia="宋体" w:hAnsi="宋体" w:cs="宋体"/>
                <w:sz w:val="24"/>
              </w:rPr>
            </w:pPr>
            <w:r>
              <w:rPr>
                <w:rFonts w:ascii="宋体" w:eastAsia="宋体" w:hAnsi="宋体" w:cs="宋体" w:hint="eastAsia"/>
                <w:sz w:val="20"/>
              </w:rPr>
              <w:t>3.</w:t>
            </w:r>
            <w:r>
              <w:rPr>
                <w:rFonts w:ascii="宋体" w:eastAsia="宋体" w:hAnsi="宋体" w:cs="宋体" w:hint="eastAsia"/>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p>
        </w:tc>
      </w:tr>
      <w:tr w:rsidR="00CA676D">
        <w:trPr>
          <w:jc w:val="center"/>
        </w:trPr>
        <w:tc>
          <w:tcPr>
            <w:tcW w:w="768" w:type="dxa"/>
            <w:vMerge/>
            <w:tcBorders>
              <w:top w:val="nil"/>
              <w:left w:val="single" w:sz="8" w:space="0" w:color="auto"/>
              <w:bottom w:val="inset"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left"/>
              <w:rPr>
                <w:rFonts w:ascii="宋体" w:eastAsia="宋体" w:hAnsi="宋体" w:cs="宋体"/>
                <w:sz w:val="24"/>
              </w:rPr>
            </w:pPr>
            <w:r>
              <w:rPr>
                <w:rFonts w:ascii="宋体" w:eastAsia="宋体" w:hAnsi="宋体" w:cs="宋体" w:hint="eastAsia"/>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2</w:t>
            </w:r>
          </w:p>
        </w:tc>
      </w:tr>
      <w:tr w:rsidR="00CA676D">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left"/>
              <w:rPr>
                <w:rFonts w:ascii="宋体" w:eastAsia="宋体" w:hAnsi="宋体" w:cs="宋体"/>
                <w:sz w:val="24"/>
              </w:rPr>
            </w:pPr>
            <w:r>
              <w:rPr>
                <w:rFonts w:ascii="宋体" w:eastAsia="宋体" w:hAnsi="宋体" w:cs="宋体" w:hint="eastAsia"/>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sz w:val="20"/>
              </w:rPr>
              <w:t> </w:t>
            </w:r>
            <w:r>
              <w:rPr>
                <w:rFonts w:ascii="Calibri" w:eastAsia="宋体" w:hAnsi="Calibri" w:cs="Calibri"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r>
              <w:rPr>
                <w:rFonts w:ascii="Calibri" w:eastAsia="宋体" w:hAnsi="Calibri" w:cs="Calibri"/>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A676D" w:rsidRDefault="003D73DF">
            <w:pPr>
              <w:widowControl/>
              <w:jc w:val="center"/>
              <w:rPr>
                <w:rFonts w:ascii="宋体" w:eastAsia="宋体" w:hAnsi="宋体" w:cs="宋体"/>
                <w:sz w:val="24"/>
              </w:rPr>
            </w:pPr>
            <w:r>
              <w:rPr>
                <w:rFonts w:ascii="Calibri" w:eastAsia="宋体" w:hAnsi="Calibri" w:cs="Calibri" w:hint="eastAsia"/>
                <w:sz w:val="20"/>
              </w:rPr>
              <w:t>0</w:t>
            </w:r>
          </w:p>
        </w:tc>
      </w:tr>
    </w:tbl>
    <w:p w:rsidR="00CA676D" w:rsidRDefault="00CA676D">
      <w:pPr>
        <w:spacing w:line="560" w:lineRule="exact"/>
        <w:ind w:firstLineChars="200" w:firstLine="640"/>
        <w:rPr>
          <w:rFonts w:ascii="黑体" w:eastAsia="黑体" w:hAnsi="黑体" w:cs="黑体"/>
          <w:sz w:val="32"/>
          <w:szCs w:val="32"/>
        </w:rPr>
      </w:pPr>
    </w:p>
    <w:p w:rsidR="00CA676D" w:rsidRDefault="00CA676D">
      <w:pPr>
        <w:spacing w:line="560" w:lineRule="exact"/>
        <w:ind w:firstLineChars="200" w:firstLine="640"/>
        <w:rPr>
          <w:rFonts w:ascii="黑体" w:eastAsia="黑体" w:hAnsi="黑体" w:cs="黑体"/>
          <w:sz w:val="32"/>
          <w:szCs w:val="32"/>
        </w:rPr>
      </w:pPr>
    </w:p>
    <w:p w:rsidR="00CA676D" w:rsidRDefault="00CA676D">
      <w:pPr>
        <w:spacing w:line="560" w:lineRule="exact"/>
        <w:ind w:firstLineChars="200" w:firstLine="640"/>
        <w:rPr>
          <w:rFonts w:ascii="黑体" w:eastAsia="黑体" w:hAnsi="黑体" w:cs="黑体"/>
          <w:sz w:val="32"/>
          <w:szCs w:val="32"/>
        </w:rPr>
      </w:pPr>
    </w:p>
    <w:p w:rsidR="00CA676D" w:rsidRDefault="003D73DF">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CA676D">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行政诉讼</w:t>
            </w:r>
          </w:p>
        </w:tc>
      </w:tr>
      <w:tr w:rsidR="00CA676D">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r>
            <w:r>
              <w:rPr>
                <w:rFonts w:ascii="宋体" w:eastAsia="宋体" w:hAnsi="宋体" w:cs="宋体" w:hint="eastAsia"/>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其他</w:t>
            </w:r>
            <w:r>
              <w:rPr>
                <w:rFonts w:ascii="宋体" w:eastAsia="宋体" w:hAnsi="宋体" w:cs="宋体" w:hint="eastAsia"/>
                <w:sz w:val="20"/>
              </w:rPr>
              <w:br/>
            </w:r>
            <w:r>
              <w:rPr>
                <w:rFonts w:ascii="宋体" w:eastAsia="宋体" w:hAnsi="宋体" w:cs="宋体" w:hint="eastAsia"/>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尚未</w:t>
            </w:r>
            <w:r>
              <w:rPr>
                <w:rFonts w:ascii="宋体" w:eastAsia="宋体" w:hAnsi="宋体" w:cs="宋体" w:hint="eastAsia"/>
                <w:sz w:val="20"/>
              </w:rPr>
              <w:br/>
            </w:r>
            <w:r>
              <w:rPr>
                <w:rFonts w:ascii="宋体" w:eastAsia="宋体" w:hAnsi="宋体" w:cs="宋体" w:hint="eastAsia"/>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复议后起诉</w:t>
            </w:r>
          </w:p>
        </w:tc>
      </w:tr>
      <w:tr w:rsidR="00CA676D">
        <w:trPr>
          <w:jc w:val="center"/>
        </w:trPr>
        <w:tc>
          <w:tcPr>
            <w:tcW w:w="0" w:type="auto"/>
            <w:vMerge/>
            <w:tcBorders>
              <w:top w:val="nil"/>
              <w:left w:val="single" w:sz="8" w:space="0" w:color="auto"/>
              <w:bottom w:val="single"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0" w:type="auto"/>
            <w:vMerge/>
            <w:tcBorders>
              <w:top w:val="nil"/>
              <w:left w:val="single" w:sz="8" w:space="0" w:color="auto"/>
              <w:bottom w:val="single"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A676D" w:rsidRDefault="00CA676D">
            <w:pPr>
              <w:widowControl/>
              <w:jc w:val="left"/>
              <w:rPr>
                <w:rFonts w:ascii="宋体" w:eastAsia="宋体" w:hAnsi="宋体" w:cs="宋体"/>
                <w:sz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r>
            <w:r>
              <w:rPr>
                <w:rFonts w:ascii="宋体" w:eastAsia="宋体" w:hAnsi="宋体" w:cs="宋体" w:hint="eastAsia"/>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r>
            <w:r>
              <w:rPr>
                <w:rFonts w:ascii="宋体" w:eastAsia="宋体" w:hAnsi="宋体" w:cs="宋体" w:hint="eastAsia"/>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其他</w:t>
            </w:r>
            <w:r>
              <w:rPr>
                <w:rFonts w:ascii="宋体" w:eastAsia="宋体" w:hAnsi="宋体" w:cs="宋体" w:hint="eastAsia"/>
                <w:sz w:val="20"/>
              </w:rPr>
              <w:br/>
            </w:r>
            <w:r>
              <w:rPr>
                <w:rFonts w:ascii="宋体" w:eastAsia="宋体" w:hAnsi="宋体" w:cs="宋体" w:hint="eastAsia"/>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尚未</w:t>
            </w:r>
            <w:r>
              <w:rPr>
                <w:rFonts w:ascii="宋体" w:eastAsia="宋体" w:hAnsi="宋体" w:cs="宋体" w:hint="eastAsia"/>
                <w:sz w:val="20"/>
              </w:rPr>
              <w:br/>
            </w:r>
            <w:r>
              <w:rPr>
                <w:rFonts w:ascii="宋体" w:eastAsia="宋体" w:hAnsi="宋体" w:cs="宋体" w:hint="eastAsia"/>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r>
            <w:r>
              <w:rPr>
                <w:rFonts w:ascii="宋体" w:eastAsia="宋体" w:hAnsi="宋体" w:cs="宋体" w:hint="eastAsia"/>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r>
            <w:r>
              <w:rPr>
                <w:rFonts w:ascii="宋体" w:eastAsia="宋体" w:hAnsi="宋体" w:cs="宋体" w:hint="eastAsia"/>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color w:val="000000"/>
                <w:sz w:val="20"/>
              </w:rPr>
              <w:t>其他</w:t>
            </w:r>
            <w:r>
              <w:rPr>
                <w:rFonts w:ascii="宋体" w:eastAsia="宋体" w:hAnsi="宋体" w:cs="宋体" w:hint="eastAsia"/>
                <w:color w:val="000000"/>
                <w:sz w:val="20"/>
              </w:rPr>
              <w:br/>
            </w:r>
            <w:r>
              <w:rPr>
                <w:rFonts w:ascii="宋体" w:eastAsia="宋体" w:hAnsi="宋体" w:cs="宋体" w:hint="eastAsia"/>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尚未</w:t>
            </w:r>
            <w:r>
              <w:rPr>
                <w:rFonts w:ascii="宋体" w:eastAsia="宋体" w:hAnsi="宋体" w:cs="宋体" w:hint="eastAsia"/>
                <w:sz w:val="20"/>
              </w:rPr>
              <w:br/>
            </w:r>
            <w:r>
              <w:rPr>
                <w:rFonts w:ascii="宋体" w:eastAsia="宋体" w:hAnsi="宋体" w:cs="宋体" w:hint="eastAsia"/>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color w:val="000000"/>
                <w:sz w:val="20"/>
              </w:rPr>
              <w:t>总计</w:t>
            </w:r>
          </w:p>
        </w:tc>
      </w:tr>
      <w:tr w:rsidR="00CA676D">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A676D" w:rsidRDefault="003D73DF">
            <w:pPr>
              <w:widowControl/>
              <w:jc w:val="center"/>
              <w:rPr>
                <w:rFonts w:ascii="宋体" w:eastAsia="宋体" w:hAnsi="宋体" w:cs="宋体"/>
                <w:sz w:val="24"/>
              </w:rPr>
            </w:pPr>
            <w:r>
              <w:rPr>
                <w:rFonts w:ascii="宋体" w:eastAsia="宋体" w:hAnsi="宋体" w:cs="宋体" w:hint="eastAsia"/>
                <w:sz w:val="24"/>
              </w:rPr>
              <w:t>0</w:t>
            </w:r>
          </w:p>
        </w:tc>
      </w:tr>
    </w:tbl>
    <w:p w:rsidR="00CA676D" w:rsidRDefault="003D73DF">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五、存在的主要问题及改进情况</w:t>
      </w:r>
    </w:p>
    <w:p w:rsidR="00CA676D" w:rsidRDefault="003D73DF">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（一）存在问题</w:t>
      </w:r>
    </w:p>
    <w:p w:rsidR="00CA676D" w:rsidRDefault="003D73D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一是政策文件公开不够全面，政策解读形式不够多样。二是公开平台和载体建设管理水平有待再提升，信息公开工作中对新闻发布会、在线访谈等新媒体公开形式重视还不够。</w:t>
      </w:r>
    </w:p>
    <w:p w:rsidR="00CA676D" w:rsidRDefault="003D73DF">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w:t>
      </w:r>
      <w:r>
        <w:rPr>
          <w:rFonts w:ascii="楷体_GB2312" w:eastAsia="楷体_GB2312" w:hAnsi="楷体_GB2312" w:cs="楷体_GB2312" w:hint="eastAsia"/>
          <w:sz w:val="32"/>
          <w:szCs w:val="32"/>
        </w:rPr>
        <w:t>改进措施</w:t>
      </w:r>
    </w:p>
    <w:p w:rsidR="00CA676D" w:rsidRDefault="003D73D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严格执行相关政策文件规定的主动公开范围和事项，进一步拓展和深化信息公开的内容和范围，努力提高信息公开的质量。继续抓好政务公开规范性文件公开，不断加强政策解读工作，充分利用主要负责人解读、图文解读、视频解读等多种形式，起到更好的解读作用。二是加强新媒体在政务公开工作中的运用，充分利用公众号、微博、视频号等，进一步扩大我县政务公开宣传力度，积极有效引导社会和网上舆情，让广大社会公众共同参与到我县政务公开的工作中。</w:t>
      </w:r>
    </w:p>
    <w:p w:rsidR="00CA676D" w:rsidRDefault="003D73DF">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六、其他需要报告的事项</w:t>
      </w:r>
    </w:p>
    <w:p w:rsidR="00CA676D" w:rsidRDefault="003D73DF">
      <w:pPr>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（一）收取信息处理费情况</w:t>
      </w:r>
    </w:p>
    <w:p w:rsidR="00CA676D" w:rsidRDefault="003D73DF">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本机关依申请提供政府信息，按照《国务院办公厅关于印发</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政府信息公开信息处理费管理办法</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的通知》（国办函</w:t>
      </w: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109</w:t>
      </w:r>
      <w:r>
        <w:rPr>
          <w:rFonts w:ascii="仿宋_GB2312" w:eastAsia="仿宋_GB2312" w:hAnsi="仿宋_GB2312" w:cs="仿宋_GB2312" w:hint="eastAsia"/>
          <w:sz w:val="32"/>
          <w:szCs w:val="32"/>
        </w:rPr>
        <w:t>号）和《山东省人民政府办公厅关于做好政府信息公开信息处理费管理工作有关事项的通知》（鲁政办字〔</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179</w:t>
      </w:r>
      <w:r>
        <w:rPr>
          <w:rFonts w:ascii="仿宋_GB2312" w:eastAsia="仿宋_GB2312" w:hAnsi="仿宋_GB2312" w:cs="仿宋_GB2312" w:hint="eastAsia"/>
          <w:sz w:val="32"/>
          <w:szCs w:val="32"/>
        </w:rPr>
        <w:t>号）收取信息处理费。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年，本机关依申请公开政府信息未收取任何费用。</w:t>
      </w:r>
    </w:p>
    <w:p w:rsidR="00CA676D" w:rsidRDefault="003D73DF">
      <w:pPr>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（二）</w:t>
      </w:r>
      <w:r>
        <w:rPr>
          <w:rFonts w:ascii="楷体_GB2312" w:eastAsia="楷体_GB2312" w:hAnsi="楷体_GB2312" w:cs="楷体_GB2312" w:hint="eastAsia"/>
          <w:sz w:val="32"/>
          <w:szCs w:val="32"/>
        </w:rPr>
        <w:t>落实上级年度政务公开工作要点情况</w:t>
      </w:r>
    </w:p>
    <w:p w:rsidR="00CA676D" w:rsidRDefault="003D73DF">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不断加大政务公开力度，及时、准确、全面公开群众普遍关心、涉及群众切身利益的政府信息。严格落实《国务院办公厅关于印发</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年政务公开工作要点的通知》（国办发〔</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号）、《山东省人民政府办公厅关于印发</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年山东省政务公开工作要点的通知》（鲁政办发〔</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号）、《淄博市人民政府办公室关于印发</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年淄博市政务公开工作要点的通知》（</w:t>
      </w:r>
      <w:proofErr w:type="gramStart"/>
      <w:r>
        <w:rPr>
          <w:rFonts w:ascii="仿宋_GB2312" w:eastAsia="仿宋_GB2312" w:hAnsi="仿宋_GB2312" w:cs="仿宋_GB2312" w:hint="eastAsia"/>
          <w:sz w:val="32"/>
          <w:szCs w:val="32"/>
        </w:rPr>
        <w:t>淄</w:t>
      </w:r>
      <w:proofErr w:type="gramEnd"/>
      <w:r>
        <w:rPr>
          <w:rFonts w:ascii="仿宋_GB2312" w:eastAsia="仿宋_GB2312" w:hAnsi="仿宋_GB2312" w:cs="仿宋_GB2312" w:hint="eastAsia"/>
          <w:sz w:val="32"/>
          <w:szCs w:val="32"/>
        </w:rPr>
        <w:t>政办字〔</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39</w:t>
      </w:r>
      <w:r>
        <w:rPr>
          <w:rFonts w:ascii="仿宋_GB2312" w:eastAsia="仿宋_GB2312" w:hAnsi="仿宋_GB2312" w:cs="仿宋_GB2312" w:hint="eastAsia"/>
          <w:sz w:val="32"/>
          <w:szCs w:val="32"/>
        </w:rPr>
        <w:t>号）各项规定，制定了《高青县行政审批服务局局</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年政务公开工作实施方案》，并根据要点要求，重点做好审批服务</w:t>
      </w:r>
      <w:proofErr w:type="gramStart"/>
      <w:r>
        <w:rPr>
          <w:rFonts w:ascii="仿宋_GB2312" w:eastAsia="仿宋_GB2312" w:hAnsi="仿宋_GB2312" w:cs="仿宋_GB2312" w:hint="eastAsia"/>
          <w:sz w:val="32"/>
          <w:szCs w:val="32"/>
        </w:rPr>
        <w:t>领域领域</w:t>
      </w:r>
      <w:proofErr w:type="gramEnd"/>
      <w:r>
        <w:rPr>
          <w:rFonts w:ascii="仿宋_GB2312" w:eastAsia="仿宋_GB2312" w:hAnsi="仿宋_GB2312" w:cs="仿宋_GB2312" w:hint="eastAsia"/>
          <w:sz w:val="32"/>
          <w:szCs w:val="32"/>
        </w:rPr>
        <w:t>信息公开工作，目前各项工作已落实到位。</w:t>
      </w:r>
    </w:p>
    <w:p w:rsidR="00CA676D" w:rsidRDefault="003D73DF">
      <w:pPr>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（三）</w:t>
      </w:r>
      <w:r>
        <w:rPr>
          <w:rFonts w:ascii="楷体_GB2312" w:eastAsia="楷体_GB2312" w:hAnsi="楷体_GB2312" w:cs="楷体_GB2312" w:hint="eastAsia"/>
          <w:sz w:val="32"/>
          <w:szCs w:val="32"/>
        </w:rPr>
        <w:t>人大代表建议和政协委员提案办理结果公开情况</w:t>
      </w:r>
    </w:p>
    <w:p w:rsidR="00CA676D" w:rsidRDefault="003D73DF">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年，本机关未</w:t>
      </w:r>
      <w:proofErr w:type="gramStart"/>
      <w:r>
        <w:rPr>
          <w:rFonts w:ascii="仿宋_GB2312" w:eastAsia="仿宋_GB2312" w:hAnsi="仿宋_GB2312" w:cs="仿宋_GB2312" w:hint="eastAsia"/>
          <w:sz w:val="32"/>
          <w:szCs w:val="32"/>
        </w:rPr>
        <w:t>承办县</w:t>
      </w:r>
      <w:proofErr w:type="gramEnd"/>
      <w:r>
        <w:rPr>
          <w:rFonts w:ascii="仿宋_GB2312" w:eastAsia="仿宋_GB2312" w:hAnsi="仿宋_GB2312" w:cs="仿宋_GB2312" w:hint="eastAsia"/>
          <w:sz w:val="32"/>
          <w:szCs w:val="32"/>
        </w:rPr>
        <w:t>十七届人大五次会议建议、县政协十四届五次会议提案。</w:t>
      </w:r>
    </w:p>
    <w:p w:rsidR="00CA676D" w:rsidRDefault="003D73DF">
      <w:pPr>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（四）</w:t>
      </w:r>
      <w:r>
        <w:rPr>
          <w:rFonts w:ascii="楷体_GB2312" w:eastAsia="楷体_GB2312" w:hAnsi="楷体_GB2312" w:cs="楷体_GB2312" w:hint="eastAsia"/>
          <w:sz w:val="32"/>
          <w:szCs w:val="32"/>
        </w:rPr>
        <w:t>政务公开工作创</w:t>
      </w:r>
      <w:r>
        <w:rPr>
          <w:rFonts w:ascii="楷体_GB2312" w:eastAsia="楷体_GB2312" w:hAnsi="楷体_GB2312" w:cs="楷体_GB2312" w:hint="eastAsia"/>
          <w:sz w:val="32"/>
          <w:szCs w:val="32"/>
        </w:rPr>
        <w:t>新情况</w:t>
      </w:r>
    </w:p>
    <w:p w:rsidR="00CA676D" w:rsidRDefault="003D73DF">
      <w:pPr>
        <w:spacing w:line="560" w:lineRule="exact"/>
        <w:ind w:firstLineChars="200" w:firstLine="640"/>
        <w:jc w:val="left"/>
        <w:rPr>
          <w:rStyle w:val="a9"/>
          <w:rFonts w:ascii="仿宋_GB2312" w:eastAsia="仿宋_GB2312" w:hAnsi="仿宋_GB2312" w:cs="仿宋_GB2312"/>
          <w:b w:val="0"/>
          <w:bCs/>
          <w:kern w:val="0"/>
          <w:sz w:val="32"/>
          <w:szCs w:val="32"/>
          <w:shd w:val="clear" w:color="auto" w:fill="FFFFFF"/>
          <w:lang w:bidi="ar"/>
        </w:rPr>
      </w:pPr>
      <w:r>
        <w:rPr>
          <w:rFonts w:ascii="仿宋_GB2312" w:eastAsia="仿宋_GB2312" w:hAnsi="仿宋_GB2312" w:cs="仿宋_GB2312" w:hint="eastAsia"/>
          <w:sz w:val="32"/>
          <w:szCs w:val="32"/>
        </w:rPr>
        <w:t>依托淄博市审管互动平台，实现审管信息互通共享。全年推</w:t>
      </w:r>
      <w:proofErr w:type="gramStart"/>
      <w:r>
        <w:rPr>
          <w:rFonts w:ascii="仿宋_GB2312" w:eastAsia="仿宋_GB2312" w:hAnsi="仿宋_GB2312" w:cs="仿宋_GB2312" w:hint="eastAsia"/>
          <w:sz w:val="32"/>
          <w:szCs w:val="32"/>
        </w:rPr>
        <w:t>送审管</w:t>
      </w:r>
      <w:proofErr w:type="gramEnd"/>
      <w:r>
        <w:rPr>
          <w:rFonts w:ascii="仿宋_GB2312" w:eastAsia="仿宋_GB2312" w:hAnsi="仿宋_GB2312" w:cs="仿宋_GB2312" w:hint="eastAsia"/>
          <w:sz w:val="32"/>
          <w:szCs w:val="32"/>
        </w:rPr>
        <w:t>信息</w:t>
      </w:r>
      <w:r>
        <w:rPr>
          <w:rFonts w:ascii="仿宋_GB2312" w:eastAsia="仿宋_GB2312" w:hAnsi="仿宋_GB2312" w:cs="仿宋_GB2312" w:hint="eastAsia"/>
          <w:sz w:val="32"/>
          <w:szCs w:val="32"/>
        </w:rPr>
        <w:t>6250</w:t>
      </w:r>
      <w:r>
        <w:rPr>
          <w:rFonts w:ascii="仿宋_GB2312" w:eastAsia="仿宋_GB2312" w:hAnsi="仿宋_GB2312" w:cs="仿宋_GB2312" w:hint="eastAsia"/>
          <w:sz w:val="32"/>
          <w:szCs w:val="32"/>
        </w:rPr>
        <w:t>条。对无证明城市建设、政务服务等重点工作</w:t>
      </w:r>
      <w:r>
        <w:rPr>
          <w:rStyle w:val="a9"/>
          <w:rFonts w:ascii="仿宋_GB2312" w:eastAsia="仿宋_GB2312" w:hAnsi="仿宋_GB2312" w:cs="仿宋_GB2312" w:hint="eastAsia"/>
          <w:b w:val="0"/>
          <w:bCs/>
          <w:kern w:val="0"/>
          <w:sz w:val="32"/>
          <w:szCs w:val="32"/>
          <w:shd w:val="clear" w:color="auto" w:fill="FFFFFF"/>
          <w:lang w:bidi="ar"/>
        </w:rPr>
        <w:t>通过发放调查问卷等方式，让群众参与进来，了解群众期盼，形成上下联动、齐抓共管、人人担当的良好氛围。全年共通过公众号</w:t>
      </w:r>
      <w:r>
        <w:rPr>
          <w:rFonts w:ascii="仿宋_GB2312" w:eastAsia="仿宋_GB2312" w:hAnsi="仿宋_GB2312" w:cs="仿宋_GB2312" w:hint="eastAsia"/>
          <w:sz w:val="32"/>
          <w:szCs w:val="32"/>
        </w:rPr>
        <w:t>向社会公开征求意见</w:t>
      </w:r>
      <w:r>
        <w:rPr>
          <w:rStyle w:val="a9"/>
          <w:rFonts w:ascii="仿宋_GB2312" w:eastAsia="仿宋_GB2312" w:hAnsi="仿宋_GB2312" w:cs="仿宋_GB2312" w:hint="eastAsia"/>
          <w:b w:val="0"/>
          <w:bCs/>
          <w:kern w:val="0"/>
          <w:sz w:val="32"/>
          <w:szCs w:val="32"/>
          <w:shd w:val="clear" w:color="auto" w:fill="FFFFFF"/>
          <w:lang w:bidi="ar"/>
        </w:rPr>
        <w:t>4</w:t>
      </w:r>
      <w:r>
        <w:rPr>
          <w:rStyle w:val="a9"/>
          <w:rFonts w:ascii="仿宋_GB2312" w:eastAsia="仿宋_GB2312" w:hAnsi="仿宋_GB2312" w:cs="仿宋_GB2312" w:hint="eastAsia"/>
          <w:b w:val="0"/>
          <w:bCs/>
          <w:kern w:val="0"/>
          <w:sz w:val="32"/>
          <w:szCs w:val="32"/>
          <w:shd w:val="clear" w:color="auto" w:fill="FFFFFF"/>
          <w:lang w:bidi="ar"/>
        </w:rPr>
        <w:t>次，提高了政策决</w:t>
      </w:r>
      <w:r>
        <w:rPr>
          <w:rStyle w:val="a9"/>
          <w:rFonts w:ascii="仿宋_GB2312" w:eastAsia="仿宋_GB2312" w:hAnsi="仿宋_GB2312" w:cs="仿宋_GB2312" w:hint="eastAsia"/>
          <w:b w:val="0"/>
          <w:bCs/>
          <w:kern w:val="0"/>
          <w:sz w:val="32"/>
          <w:szCs w:val="32"/>
          <w:shd w:val="clear" w:color="auto" w:fill="FFFFFF"/>
          <w:lang w:bidi="ar"/>
        </w:rPr>
        <w:lastRenderedPageBreak/>
        <w:t>定的透明度。</w:t>
      </w:r>
    </w:p>
    <w:p w:rsidR="00CA676D" w:rsidRDefault="003D73DF">
      <w:pPr>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（五）有关数据统计说明</w:t>
      </w:r>
    </w:p>
    <w:p w:rsidR="00CA676D" w:rsidRDefault="003D73DF">
      <w:pPr>
        <w:spacing w:line="560" w:lineRule="exact"/>
        <w:ind w:firstLineChars="200" w:firstLine="640"/>
        <w:jc w:val="left"/>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sz w:val="32"/>
          <w:szCs w:val="32"/>
        </w:rPr>
        <w:t>报告中所列数据可能因四舍五入原因与数据直接相加之和存在尾数差异。</w:t>
      </w:r>
    </w:p>
    <w:sectPr w:rsidR="00CA67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560"/>
    <w:rsid w:val="001C5560"/>
    <w:rsid w:val="003D73DF"/>
    <w:rsid w:val="007E3B78"/>
    <w:rsid w:val="00972BB2"/>
    <w:rsid w:val="00B42C1C"/>
    <w:rsid w:val="00CA676D"/>
    <w:rsid w:val="00DE31E8"/>
    <w:rsid w:val="00E05FC0"/>
    <w:rsid w:val="03B32DBE"/>
    <w:rsid w:val="0EB010DF"/>
    <w:rsid w:val="0FDE62C5"/>
    <w:rsid w:val="12663080"/>
    <w:rsid w:val="13302FA4"/>
    <w:rsid w:val="1C33222A"/>
    <w:rsid w:val="1C3F5DE4"/>
    <w:rsid w:val="1D834356"/>
    <w:rsid w:val="1DC33713"/>
    <w:rsid w:val="1DC51E95"/>
    <w:rsid w:val="21701C32"/>
    <w:rsid w:val="222D31E8"/>
    <w:rsid w:val="23D51934"/>
    <w:rsid w:val="2BC70B8C"/>
    <w:rsid w:val="2E140175"/>
    <w:rsid w:val="2E6A2565"/>
    <w:rsid w:val="2F4B63A2"/>
    <w:rsid w:val="3002107B"/>
    <w:rsid w:val="30A07B89"/>
    <w:rsid w:val="31C84099"/>
    <w:rsid w:val="32EB5606"/>
    <w:rsid w:val="35707267"/>
    <w:rsid w:val="35CD4B4F"/>
    <w:rsid w:val="372D4538"/>
    <w:rsid w:val="38DF0BB1"/>
    <w:rsid w:val="43B75F79"/>
    <w:rsid w:val="49F0068B"/>
    <w:rsid w:val="4ADA5801"/>
    <w:rsid w:val="4BA02C34"/>
    <w:rsid w:val="4C4674E9"/>
    <w:rsid w:val="50FD7DAC"/>
    <w:rsid w:val="528E400C"/>
    <w:rsid w:val="5ECF605F"/>
    <w:rsid w:val="5F08240F"/>
    <w:rsid w:val="64EF5735"/>
    <w:rsid w:val="66013115"/>
    <w:rsid w:val="6F396B39"/>
    <w:rsid w:val="714926E7"/>
    <w:rsid w:val="72A83E61"/>
    <w:rsid w:val="73222DE7"/>
    <w:rsid w:val="73F81FC1"/>
    <w:rsid w:val="75E66FF3"/>
    <w:rsid w:val="76E80918"/>
    <w:rsid w:val="7BB55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jc w:val="center"/>
      <w:outlineLvl w:val="0"/>
    </w:pPr>
    <w:rPr>
      <w:rFonts w:ascii="Arial" w:hAnsi="Arial" w:hint="eastAsia"/>
      <w:sz w:val="32"/>
    </w:rPr>
  </w:style>
  <w:style w:type="paragraph" w:styleId="a4">
    <w:name w:val="Balloon Text"/>
    <w:basedOn w:val="a"/>
    <w:link w:val="Char"/>
    <w:rPr>
      <w:sz w:val="18"/>
      <w:szCs w:val="18"/>
    </w:rPr>
  </w:style>
  <w:style w:type="paragraph" w:styleId="a5">
    <w:name w:val="footer"/>
    <w:basedOn w:val="a"/>
    <w:link w:val="Char0"/>
    <w:pPr>
      <w:tabs>
        <w:tab w:val="center" w:pos="4153"/>
        <w:tab w:val="right" w:pos="8306"/>
      </w:tabs>
      <w:snapToGrid w:val="0"/>
      <w:jc w:val="left"/>
    </w:pPr>
    <w:rPr>
      <w:sz w:val="18"/>
      <w:szCs w:val="18"/>
    </w:rPr>
  </w:style>
  <w:style w:type="paragraph" w:styleId="a6">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1"/>
    <w:qFormat/>
    <w:rPr>
      <w:b/>
    </w:rPr>
  </w:style>
  <w:style w:type="character" w:customStyle="1" w:styleId="Char1">
    <w:name w:val="页眉 Char"/>
    <w:basedOn w:val="a1"/>
    <w:link w:val="a6"/>
    <w:rPr>
      <w:rFonts w:asciiTheme="minorHAnsi" w:eastAsiaTheme="minorEastAsia" w:hAnsiTheme="minorHAnsi" w:cstheme="minorBidi"/>
      <w:kern w:val="2"/>
      <w:sz w:val="18"/>
      <w:szCs w:val="18"/>
    </w:rPr>
  </w:style>
  <w:style w:type="character" w:customStyle="1" w:styleId="Char0">
    <w:name w:val="页脚 Char"/>
    <w:basedOn w:val="a1"/>
    <w:link w:val="a5"/>
    <w:rPr>
      <w:rFonts w:asciiTheme="minorHAnsi" w:eastAsiaTheme="minorEastAsia" w:hAnsiTheme="minorHAnsi" w:cstheme="minorBidi"/>
      <w:kern w:val="2"/>
      <w:sz w:val="18"/>
      <w:szCs w:val="18"/>
    </w:rPr>
  </w:style>
  <w:style w:type="character" w:customStyle="1" w:styleId="Char">
    <w:name w:val="批注框文本 Char"/>
    <w:basedOn w:val="a1"/>
    <w:link w:val="a4"/>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jc w:val="center"/>
      <w:outlineLvl w:val="0"/>
    </w:pPr>
    <w:rPr>
      <w:rFonts w:ascii="Arial" w:hAnsi="Arial" w:hint="eastAsia"/>
      <w:sz w:val="32"/>
    </w:rPr>
  </w:style>
  <w:style w:type="paragraph" w:styleId="a4">
    <w:name w:val="Balloon Text"/>
    <w:basedOn w:val="a"/>
    <w:link w:val="Char"/>
    <w:rPr>
      <w:sz w:val="18"/>
      <w:szCs w:val="18"/>
    </w:rPr>
  </w:style>
  <w:style w:type="paragraph" w:styleId="a5">
    <w:name w:val="footer"/>
    <w:basedOn w:val="a"/>
    <w:link w:val="Char0"/>
    <w:pPr>
      <w:tabs>
        <w:tab w:val="center" w:pos="4153"/>
        <w:tab w:val="right" w:pos="8306"/>
      </w:tabs>
      <w:snapToGrid w:val="0"/>
      <w:jc w:val="left"/>
    </w:pPr>
    <w:rPr>
      <w:sz w:val="18"/>
      <w:szCs w:val="18"/>
    </w:rPr>
  </w:style>
  <w:style w:type="paragraph" w:styleId="a6">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1"/>
    <w:qFormat/>
    <w:rPr>
      <w:b/>
    </w:rPr>
  </w:style>
  <w:style w:type="character" w:customStyle="1" w:styleId="Char1">
    <w:name w:val="页眉 Char"/>
    <w:basedOn w:val="a1"/>
    <w:link w:val="a6"/>
    <w:rPr>
      <w:rFonts w:asciiTheme="minorHAnsi" w:eastAsiaTheme="minorEastAsia" w:hAnsiTheme="minorHAnsi" w:cstheme="minorBidi"/>
      <w:kern w:val="2"/>
      <w:sz w:val="18"/>
      <w:szCs w:val="18"/>
    </w:rPr>
  </w:style>
  <w:style w:type="character" w:customStyle="1" w:styleId="Char0">
    <w:name w:val="页脚 Char"/>
    <w:basedOn w:val="a1"/>
    <w:link w:val="a5"/>
    <w:rPr>
      <w:rFonts w:asciiTheme="minorHAnsi" w:eastAsiaTheme="minorEastAsia" w:hAnsiTheme="minorHAnsi" w:cstheme="minorBidi"/>
      <w:kern w:val="2"/>
      <w:sz w:val="18"/>
      <w:szCs w:val="18"/>
    </w:rPr>
  </w:style>
  <w:style w:type="character" w:customStyle="1" w:styleId="Char">
    <w:name w:val="批注框文本 Char"/>
    <w:basedOn w:val="a1"/>
    <w:link w:val="a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Pages>
  <Words>537</Words>
  <Characters>3063</Characters>
  <Application>Microsoft Office Word</Application>
  <DocSecurity>0</DocSecurity>
  <Lines>25</Lines>
  <Paragraphs>7</Paragraphs>
  <ScaleCrop>false</ScaleCrop>
  <Company>gq</Company>
  <LinksUpToDate>false</LinksUpToDate>
  <CharactersWithSpaces>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lb</cp:lastModifiedBy>
  <cp:revision>4</cp:revision>
  <dcterms:created xsi:type="dcterms:W3CDTF">2022-01-05T00:47:00Z</dcterms:created>
  <dcterms:modified xsi:type="dcterms:W3CDTF">2024-01-31T07:31:00Z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347143C59D9340C3A1E230713FE75BE5</vt:lpwstr>
  </property>
</Properties>
</file>