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2F7507">
      <w:pPr>
        <w:autoSpaceDE w:val="0"/>
        <w:autoSpaceDN w:val="0"/>
        <w:snapToGrid w:val="0"/>
        <w:spacing w:line="560" w:lineRule="exact"/>
        <w:jc w:val="center"/>
        <w:rPr>
          <w:rFonts w:ascii="Times New Roman" w:hAnsi="Times New Roman" w:eastAsia="方正小标宋简体" w:cs="Times New Roman"/>
          <w:snapToGrid w:val="0"/>
          <w:kern w:val="0"/>
          <w:sz w:val="44"/>
          <w:szCs w:val="44"/>
        </w:rPr>
      </w:pPr>
      <w:r>
        <w:rPr>
          <w:rFonts w:ascii="Times New Roman" w:hAnsi="Times New Roman" w:eastAsia="方正小标宋简体" w:cs="Times New Roman"/>
          <w:snapToGrid w:val="0"/>
          <w:kern w:val="0"/>
          <w:sz w:val="44"/>
          <w:szCs w:val="44"/>
        </w:rPr>
        <w:t>高青县行政审批服务局</w:t>
      </w:r>
    </w:p>
    <w:p w14:paraId="0B9E6A05">
      <w:pPr>
        <w:autoSpaceDE w:val="0"/>
        <w:autoSpaceDN w:val="0"/>
        <w:snapToGrid w:val="0"/>
        <w:spacing w:line="560" w:lineRule="exact"/>
        <w:jc w:val="center"/>
        <w:rPr>
          <w:rFonts w:ascii="Times New Roman" w:hAnsi="Times New Roman" w:eastAsia="方正小标宋简体" w:cs="Times New Roman"/>
          <w:snapToGrid w:val="0"/>
          <w:kern w:val="0"/>
          <w:sz w:val="44"/>
          <w:szCs w:val="44"/>
        </w:rPr>
      </w:pPr>
      <w:r>
        <w:rPr>
          <w:rFonts w:ascii="Times New Roman" w:hAnsi="Times New Roman" w:eastAsia="方正小标宋简体" w:cs="Times New Roman"/>
          <w:snapToGrid w:val="0"/>
          <w:kern w:val="0"/>
          <w:sz w:val="44"/>
          <w:szCs w:val="44"/>
        </w:rPr>
        <w:t>202</w:t>
      </w:r>
      <w:r>
        <w:rPr>
          <w:rFonts w:hint="eastAsia" w:ascii="Times New Roman" w:hAnsi="Times New Roman" w:eastAsia="方正小标宋简体" w:cs="Times New Roman"/>
          <w:snapToGrid w:val="0"/>
          <w:kern w:val="0"/>
          <w:sz w:val="44"/>
          <w:szCs w:val="44"/>
          <w:lang w:val="en-US" w:eastAsia="zh-CN"/>
        </w:rPr>
        <w:t>5</w:t>
      </w:r>
      <w:r>
        <w:rPr>
          <w:rFonts w:ascii="Times New Roman" w:hAnsi="Times New Roman" w:eastAsia="方正小标宋简体" w:cs="Times New Roman"/>
          <w:snapToGrid w:val="0"/>
          <w:kern w:val="0"/>
          <w:sz w:val="44"/>
          <w:szCs w:val="44"/>
        </w:rPr>
        <w:t>年政府信息公开工作年度报告</w:t>
      </w:r>
    </w:p>
    <w:p w14:paraId="42C44597">
      <w:pPr>
        <w:autoSpaceDE w:val="0"/>
        <w:autoSpaceDN w:val="0"/>
        <w:snapToGrid w:val="0"/>
        <w:spacing w:line="560" w:lineRule="exact"/>
        <w:jc w:val="center"/>
        <w:rPr>
          <w:rFonts w:ascii="Times New Roman" w:hAnsi="Times New Roman" w:eastAsia="方正小标宋简体" w:cs="Times New Roman"/>
          <w:snapToGrid w:val="0"/>
          <w:kern w:val="0"/>
          <w:sz w:val="44"/>
          <w:szCs w:val="44"/>
        </w:rPr>
      </w:pPr>
    </w:p>
    <w:p w14:paraId="1AD7954E">
      <w:pPr>
        <w:autoSpaceDE w:val="0"/>
        <w:autoSpaceDN w:val="0"/>
        <w:snapToGrid w:val="0"/>
        <w:spacing w:line="560" w:lineRule="exact"/>
        <w:ind w:firstLine="640" w:firstLineChars="200"/>
        <w:rPr>
          <w:rFonts w:ascii="Times New Roman" w:hAnsi="Times New Roman" w:eastAsia="仿宋_GB2312" w:cs="Times New Roman"/>
          <w:snapToGrid w:val="0"/>
          <w:kern w:val="0"/>
          <w:sz w:val="32"/>
          <w:szCs w:val="20"/>
        </w:rPr>
      </w:pPr>
      <w:r>
        <w:rPr>
          <w:rFonts w:ascii="Times New Roman" w:hAnsi="Times New Roman" w:eastAsia="仿宋_GB2312" w:cs="Times New Roman"/>
          <w:snapToGrid w:val="0"/>
          <w:kern w:val="0"/>
          <w:sz w:val="32"/>
          <w:szCs w:val="20"/>
        </w:rPr>
        <w:t>本报告根据《中华人民共和国政府信息公开条例》（国务院令第711号，以下简称《条例》）和《国务院办公厅政府信息与政务公开办公室关于印发&lt;中华人民共和国政府信息公开工作年度报告格式&gt;的通知》（国办公开办函〔2021〕30号）相关要求编制。报告全文分总体情况、主动公开政府信息情况、收到和处理政府信息公开申请情况、政府信息公开行政复议和行政诉讼情况、存在的主要问题及改进情况、其他需要报告的事项六个部分。</w:t>
      </w:r>
    </w:p>
    <w:p w14:paraId="3BEA3AEC">
      <w:pPr>
        <w:autoSpaceDE w:val="0"/>
        <w:autoSpaceDN w:val="0"/>
        <w:snapToGrid w:val="0"/>
        <w:spacing w:line="560" w:lineRule="exact"/>
        <w:ind w:firstLine="640" w:firstLineChars="200"/>
        <w:rPr>
          <w:rFonts w:ascii="Times New Roman" w:hAnsi="Times New Roman" w:eastAsia="仿宋_GB2312" w:cs="Times New Roman"/>
          <w:snapToGrid w:val="0"/>
          <w:kern w:val="0"/>
          <w:sz w:val="32"/>
          <w:szCs w:val="20"/>
        </w:rPr>
      </w:pPr>
      <w:r>
        <w:rPr>
          <w:rFonts w:ascii="Times New Roman" w:hAnsi="Times New Roman" w:eastAsia="仿宋_GB2312" w:cs="Times New Roman"/>
          <w:snapToGrid w:val="0"/>
          <w:kern w:val="0"/>
          <w:sz w:val="32"/>
          <w:szCs w:val="20"/>
        </w:rPr>
        <w:t>报告中所列数据统计期限自202</w:t>
      </w:r>
      <w:r>
        <w:rPr>
          <w:rFonts w:hint="eastAsia" w:ascii="Times New Roman" w:hAnsi="Times New Roman" w:eastAsia="仿宋_GB2312" w:cs="Times New Roman"/>
          <w:snapToGrid w:val="0"/>
          <w:kern w:val="0"/>
          <w:sz w:val="32"/>
          <w:szCs w:val="20"/>
          <w:lang w:val="en-US" w:eastAsia="zh-CN"/>
        </w:rPr>
        <w:t>5</w:t>
      </w:r>
      <w:r>
        <w:rPr>
          <w:rFonts w:ascii="Times New Roman" w:hAnsi="Times New Roman" w:eastAsia="仿宋_GB2312" w:cs="Times New Roman"/>
          <w:snapToGrid w:val="0"/>
          <w:kern w:val="0"/>
          <w:sz w:val="32"/>
          <w:szCs w:val="20"/>
        </w:rPr>
        <w:t>年1月1日始，至202</w:t>
      </w:r>
      <w:r>
        <w:rPr>
          <w:rFonts w:hint="eastAsia" w:ascii="Times New Roman" w:hAnsi="Times New Roman" w:eastAsia="仿宋_GB2312" w:cs="Times New Roman"/>
          <w:snapToGrid w:val="0"/>
          <w:kern w:val="0"/>
          <w:sz w:val="32"/>
          <w:szCs w:val="20"/>
          <w:lang w:val="en-US" w:eastAsia="zh-CN"/>
        </w:rPr>
        <w:t>5</w:t>
      </w:r>
      <w:r>
        <w:rPr>
          <w:rFonts w:ascii="Times New Roman" w:hAnsi="Times New Roman" w:eastAsia="仿宋_GB2312" w:cs="Times New Roman"/>
          <w:snapToGrid w:val="0"/>
          <w:kern w:val="0"/>
          <w:sz w:val="32"/>
          <w:szCs w:val="20"/>
        </w:rPr>
        <w:t>年12月31日止。报告电子版可在高青县人民政府门户网站（www.gaoqing.gov.cn）查阅和下载。如对报告内容有疑问，请与高青县行政审批服务局业务协调科联系（地址：山东省淄博市高青县高苑东路7号；邮编：256300；电话：0533-6983502；传真：0533-6983505；邮箱：</w:t>
      </w:r>
      <w:r>
        <w:fldChar w:fldCharType="begin"/>
      </w:r>
      <w:r>
        <w:instrText xml:space="preserve"> HYPERLINK "mailto:gqxzwzxywk@zb.shandong.cn）。" </w:instrText>
      </w:r>
      <w:r>
        <w:fldChar w:fldCharType="separate"/>
      </w:r>
      <w:r>
        <w:rPr>
          <w:rStyle w:val="9"/>
          <w:rFonts w:ascii="Times New Roman" w:hAnsi="Times New Roman" w:eastAsia="仿宋_GB2312" w:cs="Times New Roman"/>
          <w:snapToGrid w:val="0"/>
          <w:kern w:val="0"/>
          <w:sz w:val="32"/>
          <w:szCs w:val="20"/>
        </w:rPr>
        <w:t>gqxzwzxywk@zb.shandong.cn）。</w:t>
      </w:r>
      <w:r>
        <w:rPr>
          <w:rStyle w:val="9"/>
          <w:rFonts w:ascii="Times New Roman" w:hAnsi="Times New Roman" w:eastAsia="仿宋_GB2312" w:cs="Times New Roman"/>
          <w:snapToGrid w:val="0"/>
          <w:kern w:val="0"/>
          <w:sz w:val="32"/>
          <w:szCs w:val="20"/>
        </w:rPr>
        <w:fldChar w:fldCharType="end"/>
      </w:r>
    </w:p>
    <w:p w14:paraId="13B07A94">
      <w:pPr>
        <w:autoSpaceDE w:val="0"/>
        <w:autoSpaceDN w:val="0"/>
        <w:snapToGrid w:val="0"/>
        <w:spacing w:line="560" w:lineRule="exact"/>
        <w:ind w:firstLine="640" w:firstLineChars="200"/>
        <w:rPr>
          <w:rFonts w:ascii="Times New Roman" w:hAnsi="Times New Roman" w:eastAsia="黑体" w:cs="Times New Roman"/>
          <w:snapToGrid w:val="0"/>
          <w:kern w:val="0"/>
          <w:sz w:val="32"/>
          <w:szCs w:val="32"/>
        </w:rPr>
      </w:pPr>
      <w:r>
        <w:rPr>
          <w:rFonts w:ascii="Times New Roman" w:hAnsi="Times New Roman" w:eastAsia="黑体" w:cs="Times New Roman"/>
          <w:snapToGrid w:val="0"/>
          <w:kern w:val="0"/>
          <w:sz w:val="32"/>
          <w:szCs w:val="32"/>
        </w:rPr>
        <w:t>一、总体情况</w:t>
      </w:r>
    </w:p>
    <w:p w14:paraId="7C86CF31">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r>
        <w:rPr>
          <w:rFonts w:hint="eastAsia" w:ascii="Times New Roman" w:hAnsi="Times New Roman" w:eastAsia="仿宋_GB2312" w:cs="Times New Roman"/>
          <w:snapToGrid w:val="0"/>
          <w:kern w:val="0"/>
          <w:sz w:val="32"/>
          <w:szCs w:val="20"/>
        </w:rPr>
        <w:t>2025年，高青县行政审批服务局深入贯彻习近平新时代中国特色社会主义思想，严格执行《中华人民共和国政府信息公开条例》，通过健全制度、规范内容、拓展渠道，有序推动政府信息公开工作。</w:t>
      </w:r>
    </w:p>
    <w:p w14:paraId="28F2645D">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r>
        <w:rPr>
          <w:rFonts w:ascii="Times New Roman" w:hAnsi="Times New Roman" w:eastAsia="楷体_GB2312" w:cs="Times New Roman"/>
          <w:snapToGrid w:val="0"/>
          <w:kern w:val="0"/>
          <w:sz w:val="32"/>
          <w:szCs w:val="20"/>
        </w:rPr>
        <w:t>（一）主动公开</w:t>
      </w:r>
    </w:p>
    <w:p w14:paraId="3D071EE7">
      <w:pPr>
        <w:autoSpaceDE w:val="0"/>
        <w:autoSpaceDN w:val="0"/>
        <w:snapToGrid w:val="0"/>
        <w:spacing w:line="560" w:lineRule="exact"/>
        <w:ind w:firstLine="640" w:firstLineChars="200"/>
        <w:rPr>
          <w:rFonts w:ascii="Times New Roman" w:hAnsi="Times New Roman" w:eastAsia="仿宋_GB2312" w:cs="Times New Roman"/>
          <w:snapToGrid w:val="0"/>
          <w:kern w:val="0"/>
          <w:sz w:val="32"/>
          <w:szCs w:val="20"/>
        </w:rPr>
      </w:pPr>
      <w:r>
        <w:rPr>
          <w:rFonts w:hint="eastAsia" w:ascii="Times New Roman" w:hAnsi="Times New Roman" w:eastAsia="仿宋_GB2312" w:cs="Times New Roman"/>
          <w:snapToGrid w:val="0"/>
          <w:kern w:val="0"/>
          <w:sz w:val="32"/>
          <w:szCs w:val="20"/>
        </w:rPr>
        <w:t>推进法定信息主动公开</w:t>
      </w:r>
      <w:r>
        <w:rPr>
          <w:rFonts w:hint="eastAsia" w:ascii="Times New Roman" w:hAnsi="Times New Roman" w:eastAsia="仿宋_GB2312" w:cs="Times New Roman"/>
          <w:snapToGrid w:val="0"/>
          <w:kern w:val="0"/>
          <w:sz w:val="32"/>
          <w:szCs w:val="20"/>
          <w:lang w:eastAsia="zh-CN"/>
        </w:rPr>
        <w:t>，</w:t>
      </w:r>
      <w:r>
        <w:rPr>
          <w:rFonts w:hint="eastAsia" w:ascii="Times New Roman" w:hAnsi="Times New Roman" w:eastAsia="仿宋_GB2312" w:cs="Times New Roman"/>
          <w:snapToGrid w:val="0"/>
          <w:kern w:val="0"/>
          <w:sz w:val="32"/>
          <w:szCs w:val="20"/>
        </w:rPr>
        <w:t>严格依照法规落实公开要求，制定并实施</w:t>
      </w:r>
      <w:r>
        <w:rPr>
          <w:rFonts w:ascii="Times New Roman" w:hAnsi="Times New Roman" w:eastAsia="仿宋_GB2312" w:cs="Times New Roman"/>
          <w:snapToGrid w:val="0"/>
          <w:kern w:val="0"/>
          <w:sz w:val="32"/>
          <w:szCs w:val="20"/>
        </w:rPr>
        <w:t>《高青县行政审批服务局202</w:t>
      </w:r>
      <w:r>
        <w:rPr>
          <w:rFonts w:hint="eastAsia" w:ascii="Times New Roman" w:hAnsi="Times New Roman" w:eastAsia="仿宋_GB2312" w:cs="Times New Roman"/>
          <w:snapToGrid w:val="0"/>
          <w:kern w:val="0"/>
          <w:sz w:val="32"/>
          <w:szCs w:val="20"/>
          <w:lang w:val="en-US" w:eastAsia="zh-CN"/>
        </w:rPr>
        <w:t>5</w:t>
      </w:r>
      <w:r>
        <w:rPr>
          <w:rFonts w:ascii="Times New Roman" w:hAnsi="Times New Roman" w:eastAsia="仿宋_GB2312" w:cs="Times New Roman"/>
          <w:snapToGrid w:val="0"/>
          <w:kern w:val="0"/>
          <w:sz w:val="32"/>
          <w:szCs w:val="20"/>
        </w:rPr>
        <w:t>年政务公开工作实施方案》</w:t>
      </w:r>
      <w:r>
        <w:rPr>
          <w:rFonts w:hint="eastAsia" w:ascii="Times New Roman" w:hAnsi="Times New Roman" w:eastAsia="仿宋_GB2312" w:cs="Times New Roman"/>
          <w:snapToGrid w:val="0"/>
          <w:kern w:val="0"/>
          <w:sz w:val="32"/>
          <w:szCs w:val="20"/>
        </w:rPr>
        <w:t>，依托县政府门户网站公开专栏，及时、准确发布行政许可、执法结果、食品药品生产经营许可</w:t>
      </w:r>
      <w:r>
        <w:rPr>
          <w:rFonts w:hint="eastAsia" w:ascii="Times New Roman" w:hAnsi="Times New Roman" w:eastAsia="仿宋_GB2312" w:cs="Times New Roman"/>
          <w:snapToGrid w:val="0"/>
          <w:kern w:val="0"/>
          <w:sz w:val="32"/>
          <w:szCs w:val="20"/>
          <w:lang w:eastAsia="zh-CN"/>
        </w:rPr>
        <w:t>、工作动态</w:t>
      </w:r>
      <w:r>
        <w:rPr>
          <w:rFonts w:hint="eastAsia" w:ascii="Times New Roman" w:hAnsi="Times New Roman" w:eastAsia="仿宋_GB2312" w:cs="Times New Roman"/>
          <w:snapToGrid w:val="0"/>
          <w:kern w:val="0"/>
          <w:sz w:val="32"/>
          <w:szCs w:val="20"/>
        </w:rPr>
        <w:t>等重点领域信息，保障公</w:t>
      </w:r>
      <w:r>
        <w:rPr>
          <w:rFonts w:hint="eastAsia" w:ascii="Times New Roman" w:hAnsi="Times New Roman" w:eastAsia="仿宋_GB2312" w:cs="Times New Roman"/>
          <w:snapToGrid w:val="0"/>
          <w:kern w:val="0"/>
          <w:sz w:val="32"/>
          <w:szCs w:val="20"/>
          <w:highlight w:val="none"/>
        </w:rPr>
        <w:t>众知情权。拓宽信息发布渠道与成效</w:t>
      </w:r>
      <w:r>
        <w:rPr>
          <w:rFonts w:hint="eastAsia" w:ascii="Times New Roman" w:hAnsi="Times New Roman" w:eastAsia="仿宋_GB2312" w:cs="Times New Roman"/>
          <w:snapToGrid w:val="0"/>
          <w:kern w:val="0"/>
          <w:sz w:val="32"/>
          <w:szCs w:val="20"/>
          <w:highlight w:val="none"/>
          <w:lang w:eastAsia="zh-CN"/>
        </w:rPr>
        <w:t>，</w:t>
      </w:r>
      <w:r>
        <w:rPr>
          <w:rFonts w:hint="eastAsia" w:ascii="Times New Roman" w:hAnsi="Times New Roman" w:eastAsia="仿宋_GB2312" w:cs="Times New Roman"/>
          <w:snapToGrid w:val="0"/>
          <w:kern w:val="0"/>
          <w:sz w:val="32"/>
          <w:szCs w:val="20"/>
          <w:highlight w:val="none"/>
        </w:rPr>
        <w:t>2025年累计公开政府信息</w:t>
      </w:r>
      <w:r>
        <w:rPr>
          <w:rFonts w:hint="eastAsia" w:ascii="Times New Roman" w:hAnsi="Times New Roman" w:eastAsia="仿宋_GB2312" w:cs="Times New Roman"/>
          <w:snapToGrid w:val="0"/>
          <w:kern w:val="0"/>
          <w:sz w:val="32"/>
          <w:szCs w:val="20"/>
          <w:highlight w:val="none"/>
          <w:lang w:val="en-US" w:eastAsia="zh-CN"/>
        </w:rPr>
        <w:t>244</w:t>
      </w:r>
      <w:r>
        <w:rPr>
          <w:rFonts w:hint="eastAsia" w:ascii="Times New Roman" w:hAnsi="Times New Roman" w:eastAsia="仿宋_GB2312" w:cs="Times New Roman"/>
          <w:snapToGrid w:val="0"/>
          <w:kern w:val="0"/>
          <w:sz w:val="32"/>
          <w:szCs w:val="20"/>
          <w:highlight w:val="none"/>
        </w:rPr>
        <w:t>条。其中，通过县政府门户网站发布</w:t>
      </w:r>
      <w:r>
        <w:rPr>
          <w:rFonts w:hint="eastAsia" w:ascii="Times New Roman" w:hAnsi="Times New Roman" w:eastAsia="仿宋_GB2312" w:cs="Times New Roman"/>
          <w:snapToGrid w:val="0"/>
          <w:kern w:val="0"/>
          <w:sz w:val="32"/>
          <w:szCs w:val="20"/>
          <w:highlight w:val="none"/>
          <w:lang w:val="en-US" w:eastAsia="zh-CN"/>
        </w:rPr>
        <w:t>159</w:t>
      </w:r>
      <w:r>
        <w:rPr>
          <w:rFonts w:hint="eastAsia" w:ascii="Times New Roman" w:hAnsi="Times New Roman" w:eastAsia="仿宋_GB2312" w:cs="Times New Roman"/>
          <w:snapToGrid w:val="0"/>
          <w:kern w:val="0"/>
          <w:sz w:val="32"/>
          <w:szCs w:val="20"/>
          <w:highlight w:val="none"/>
        </w:rPr>
        <w:t>条，运用政务新媒体平台发布</w:t>
      </w:r>
      <w:r>
        <w:rPr>
          <w:rFonts w:hint="eastAsia" w:ascii="Times New Roman" w:hAnsi="Times New Roman" w:eastAsia="仿宋_GB2312" w:cs="Times New Roman"/>
          <w:snapToGrid w:val="0"/>
          <w:kern w:val="0"/>
          <w:sz w:val="32"/>
          <w:szCs w:val="20"/>
          <w:highlight w:val="none"/>
          <w:lang w:val="en-US" w:eastAsia="zh-CN"/>
        </w:rPr>
        <w:t>85</w:t>
      </w:r>
      <w:r>
        <w:rPr>
          <w:rFonts w:hint="eastAsia" w:ascii="Times New Roman" w:hAnsi="Times New Roman" w:eastAsia="仿宋_GB2312" w:cs="Times New Roman"/>
          <w:snapToGrid w:val="0"/>
          <w:kern w:val="0"/>
          <w:sz w:val="32"/>
          <w:szCs w:val="20"/>
          <w:highlight w:val="none"/>
        </w:rPr>
        <w:t>条，</w:t>
      </w:r>
      <w:r>
        <w:rPr>
          <w:rFonts w:hint="eastAsia" w:ascii="Times New Roman" w:hAnsi="Times New Roman" w:eastAsia="仿宋_GB2312" w:cs="Times New Roman"/>
          <w:snapToGrid w:val="0"/>
          <w:kern w:val="0"/>
          <w:sz w:val="32"/>
          <w:szCs w:val="20"/>
        </w:rPr>
        <w:t>形成了线上线下互补的公开格局。深化政策解</w:t>
      </w:r>
      <w:r>
        <w:rPr>
          <w:rFonts w:hint="eastAsia" w:ascii="Times New Roman" w:hAnsi="Times New Roman" w:eastAsia="仿宋_GB2312" w:cs="Times New Roman"/>
          <w:snapToGrid w:val="0"/>
          <w:kern w:val="0"/>
          <w:sz w:val="32"/>
          <w:szCs w:val="20"/>
          <w:highlight w:val="none"/>
        </w:rPr>
        <w:t>读与公众互动</w:t>
      </w:r>
      <w:r>
        <w:rPr>
          <w:rFonts w:hint="eastAsia" w:ascii="Times New Roman" w:hAnsi="Times New Roman" w:eastAsia="仿宋_GB2312" w:cs="Times New Roman"/>
          <w:snapToGrid w:val="0"/>
          <w:kern w:val="0"/>
          <w:sz w:val="32"/>
          <w:szCs w:val="20"/>
          <w:highlight w:val="none"/>
          <w:lang w:eastAsia="zh-CN"/>
        </w:rPr>
        <w:t>，</w:t>
      </w:r>
      <w:r>
        <w:rPr>
          <w:rFonts w:hint="eastAsia" w:ascii="Times New Roman" w:hAnsi="Times New Roman" w:eastAsia="仿宋_GB2312" w:cs="Times New Roman"/>
          <w:snapToGrid w:val="0"/>
          <w:kern w:val="0"/>
          <w:sz w:val="32"/>
          <w:szCs w:val="20"/>
          <w:highlight w:val="none"/>
        </w:rPr>
        <w:t>通过文稿、负责人、图文等多种方式发布政策解读材料</w:t>
      </w:r>
      <w:r>
        <w:rPr>
          <w:rFonts w:hint="eastAsia" w:ascii="Times New Roman" w:hAnsi="Times New Roman" w:eastAsia="仿宋_GB2312" w:cs="Times New Roman"/>
          <w:snapToGrid w:val="0"/>
          <w:kern w:val="0"/>
          <w:sz w:val="32"/>
          <w:szCs w:val="20"/>
          <w:highlight w:val="none"/>
          <w:lang w:val="en-US" w:eastAsia="zh-CN"/>
        </w:rPr>
        <w:t>4</w:t>
      </w:r>
      <w:r>
        <w:rPr>
          <w:rFonts w:hint="eastAsia" w:ascii="Times New Roman" w:hAnsi="Times New Roman" w:eastAsia="仿宋_GB2312" w:cs="Times New Roman"/>
          <w:snapToGrid w:val="0"/>
          <w:kern w:val="0"/>
          <w:sz w:val="32"/>
          <w:szCs w:val="20"/>
          <w:highlight w:val="none"/>
        </w:rPr>
        <w:t>篇，促进政策理解。积极回应群众关切，高效办理12345热线</w:t>
      </w:r>
      <w:r>
        <w:rPr>
          <w:rFonts w:hint="eastAsia" w:ascii="Times New Roman" w:hAnsi="Times New Roman" w:eastAsia="仿宋_GB2312" w:cs="Times New Roman"/>
          <w:snapToGrid w:val="0"/>
          <w:kern w:val="0"/>
          <w:sz w:val="32"/>
          <w:szCs w:val="20"/>
          <w:highlight w:val="none"/>
          <w:lang w:val="en-US" w:eastAsia="zh-CN"/>
        </w:rPr>
        <w:t>258</w:t>
      </w:r>
      <w:r>
        <w:rPr>
          <w:rFonts w:hint="eastAsia" w:ascii="Times New Roman" w:hAnsi="Times New Roman" w:eastAsia="仿宋_GB2312" w:cs="Times New Roman"/>
          <w:snapToGrid w:val="0"/>
          <w:kern w:val="0"/>
          <w:sz w:val="32"/>
          <w:szCs w:val="20"/>
          <w:highlight w:val="none"/>
        </w:rPr>
        <w:t>件，办结</w:t>
      </w:r>
      <w:r>
        <w:rPr>
          <w:rFonts w:hint="eastAsia" w:ascii="Times New Roman" w:hAnsi="Times New Roman" w:eastAsia="仿宋_GB2312" w:cs="Times New Roman"/>
          <w:snapToGrid w:val="0"/>
          <w:kern w:val="0"/>
          <w:sz w:val="32"/>
          <w:szCs w:val="20"/>
        </w:rPr>
        <w:t>率与满意率均达100%。</w:t>
      </w:r>
    </w:p>
    <w:p w14:paraId="32337061">
      <w:pPr>
        <w:autoSpaceDE w:val="0"/>
        <w:autoSpaceDN w:val="0"/>
        <w:snapToGrid w:val="0"/>
        <w:ind w:firstLine="640" w:firstLineChars="200"/>
        <w:jc w:val="center"/>
        <w:rPr>
          <w:rFonts w:ascii="Times New Roman" w:hAnsi="Times New Roman" w:eastAsia="仿宋_GB2312" w:cs="Times New Roman"/>
          <w:snapToGrid w:val="0"/>
          <w:kern w:val="0"/>
          <w:sz w:val="32"/>
          <w:szCs w:val="20"/>
        </w:rPr>
      </w:pPr>
    </w:p>
    <w:p w14:paraId="7E88FCBB">
      <w:pPr>
        <w:autoSpaceDE w:val="0"/>
        <w:autoSpaceDN w:val="0"/>
        <w:snapToGrid w:val="0"/>
        <w:jc w:val="center"/>
        <w:rPr>
          <w:rFonts w:hint="eastAsia" w:ascii="Times New Roman" w:hAnsi="Times New Roman" w:eastAsia="仿宋_GB2312" w:cs="Times New Roman"/>
          <w:snapToGrid w:val="0"/>
          <w:kern w:val="0"/>
          <w:sz w:val="32"/>
          <w:szCs w:val="20"/>
          <w:lang w:eastAsia="zh-CN"/>
        </w:rPr>
      </w:pPr>
      <w:r>
        <w:rPr>
          <w:rFonts w:hint="eastAsia" w:ascii="Times New Roman" w:hAnsi="Times New Roman" w:eastAsia="仿宋_GB2312" w:cs="Times New Roman"/>
          <w:snapToGrid w:val="0"/>
          <w:kern w:val="0"/>
          <w:sz w:val="32"/>
          <w:szCs w:val="20"/>
          <w:lang w:eastAsia="zh-CN"/>
        </w:rPr>
        <w:drawing>
          <wp:inline distT="0" distB="0" distL="114300" distR="114300">
            <wp:extent cx="4842510" cy="2756535"/>
            <wp:effectExtent l="0" t="0" r="15240" b="5715"/>
            <wp:docPr id="2" name="图片 2" descr="9784c46d-3548-4050-b163-0a98b72721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784c46d-3548-4050-b163-0a98b727213b"/>
                    <pic:cNvPicPr>
                      <a:picLocks noChangeAspect="1"/>
                    </pic:cNvPicPr>
                  </pic:nvPicPr>
                  <pic:blipFill>
                    <a:blip r:embed="rId5"/>
                    <a:stretch>
                      <a:fillRect/>
                    </a:stretch>
                  </pic:blipFill>
                  <pic:spPr>
                    <a:xfrm>
                      <a:off x="0" y="0"/>
                      <a:ext cx="4842510" cy="2756535"/>
                    </a:xfrm>
                    <a:prstGeom prst="rect">
                      <a:avLst/>
                    </a:prstGeom>
                  </pic:spPr>
                </pic:pic>
              </a:graphicData>
            </a:graphic>
          </wp:inline>
        </w:drawing>
      </w:r>
    </w:p>
    <w:p w14:paraId="351865A4">
      <w:pPr>
        <w:autoSpaceDE w:val="0"/>
        <w:autoSpaceDN w:val="0"/>
        <w:snapToGrid w:val="0"/>
        <w:jc w:val="both"/>
        <w:rPr>
          <w:rFonts w:ascii="Times New Roman" w:hAnsi="Times New Roman" w:eastAsia="仿宋_GB2312" w:cs="Times New Roman"/>
          <w:snapToGrid w:val="0"/>
          <w:kern w:val="0"/>
          <w:sz w:val="32"/>
          <w:szCs w:val="20"/>
        </w:rPr>
      </w:pPr>
    </w:p>
    <w:p w14:paraId="10E9A781">
      <w:pPr>
        <w:autoSpaceDE w:val="0"/>
        <w:autoSpaceDN w:val="0"/>
        <w:snapToGrid w:val="0"/>
        <w:spacing w:line="560" w:lineRule="exact"/>
        <w:ind w:firstLine="640" w:firstLineChars="200"/>
        <w:rPr>
          <w:rFonts w:ascii="Times New Roman" w:hAnsi="Times New Roman" w:eastAsia="楷体_GB2312" w:cs="Times New Roman"/>
          <w:snapToGrid w:val="0"/>
          <w:kern w:val="0"/>
          <w:sz w:val="32"/>
          <w:szCs w:val="20"/>
        </w:rPr>
      </w:pPr>
      <w:r>
        <w:rPr>
          <w:rFonts w:ascii="Times New Roman" w:hAnsi="Times New Roman" w:eastAsia="楷体_GB2312" w:cs="Times New Roman"/>
          <w:snapToGrid w:val="0"/>
          <w:kern w:val="0"/>
          <w:sz w:val="32"/>
          <w:szCs w:val="20"/>
        </w:rPr>
        <w:t>（二）依申请公开</w:t>
      </w:r>
    </w:p>
    <w:p w14:paraId="214AF95A">
      <w:pPr>
        <w:autoSpaceDE w:val="0"/>
        <w:autoSpaceDN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napToGrid w:val="0"/>
          <w:kern w:val="0"/>
          <w:sz w:val="32"/>
          <w:szCs w:val="20"/>
        </w:rPr>
        <w:t>依法规范办理政府信息公开申请</w:t>
      </w:r>
      <w:r>
        <w:rPr>
          <w:rFonts w:hint="eastAsia" w:ascii="Times New Roman" w:hAnsi="Times New Roman" w:eastAsia="仿宋_GB2312" w:cs="Times New Roman"/>
          <w:snapToGrid w:val="0"/>
          <w:kern w:val="0"/>
          <w:sz w:val="32"/>
          <w:szCs w:val="20"/>
          <w:lang w:eastAsia="zh-CN"/>
        </w:rPr>
        <w:t>，坚持</w:t>
      </w:r>
      <w:r>
        <w:rPr>
          <w:rFonts w:hint="eastAsia" w:ascii="Times New Roman" w:hAnsi="Times New Roman" w:eastAsia="仿宋_GB2312" w:cs="Times New Roman"/>
          <w:snapToGrid w:val="0"/>
          <w:kern w:val="0"/>
          <w:sz w:val="32"/>
          <w:szCs w:val="20"/>
        </w:rPr>
        <w:t>“公开为常态、不公开为例外”原则，从严界定信息公开范围。在办理流程上，对依申请公开的受理、登记、审核、转办、答复、归档实行全链条闭环管理。</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年共收到政府信息公</w:t>
      </w:r>
      <w:r>
        <w:rPr>
          <w:rFonts w:ascii="Times New Roman" w:hAnsi="Times New Roman" w:eastAsia="仿宋_GB2312" w:cs="Times New Roman"/>
          <w:sz w:val="32"/>
          <w:szCs w:val="32"/>
          <w:highlight w:val="none"/>
        </w:rPr>
        <w:t>开申请</w:t>
      </w:r>
      <w:r>
        <w:rPr>
          <w:rFonts w:hint="eastAsia" w:ascii="Times New Roman" w:hAnsi="Times New Roman" w:eastAsia="仿宋_GB2312" w:cs="Times New Roman"/>
          <w:sz w:val="32"/>
          <w:szCs w:val="32"/>
          <w:highlight w:val="none"/>
          <w:lang w:val="en-US" w:eastAsia="zh-CN"/>
        </w:rPr>
        <w:t>2</w:t>
      </w:r>
      <w:r>
        <w:rPr>
          <w:rFonts w:ascii="Times New Roman" w:hAnsi="Times New Roman" w:eastAsia="仿宋_GB2312" w:cs="Times New Roman"/>
          <w:sz w:val="32"/>
          <w:szCs w:val="32"/>
          <w:highlight w:val="none"/>
        </w:rPr>
        <w:t>件</w:t>
      </w:r>
      <w:r>
        <w:rPr>
          <w:rFonts w:hint="eastAsia" w:ascii="Times New Roman" w:hAnsi="Times New Roman" w:eastAsia="仿宋_GB2312" w:cs="Times New Roman"/>
          <w:sz w:val="32"/>
          <w:szCs w:val="32"/>
          <w:highlight w:val="none"/>
        </w:rPr>
        <w:t>，</w:t>
      </w:r>
      <w:r>
        <w:rPr>
          <w:rFonts w:hint="eastAsia" w:ascii="仿宋_GB2312" w:eastAsia="仿宋_GB2312"/>
          <w:sz w:val="32"/>
          <w:szCs w:val="32"/>
        </w:rPr>
        <w:t>比上年度增加</w:t>
      </w:r>
      <w:r>
        <w:rPr>
          <w:rFonts w:hint="eastAsia" w:ascii="仿宋_GB2312" w:eastAsia="仿宋_GB2312"/>
          <w:sz w:val="32"/>
          <w:szCs w:val="32"/>
          <w:lang w:val="en-US" w:eastAsia="zh-CN"/>
        </w:rPr>
        <w:t>1</w:t>
      </w:r>
      <w:r>
        <w:rPr>
          <w:rFonts w:hint="eastAsia" w:ascii="仿宋_GB2312" w:eastAsia="仿宋_GB2312"/>
          <w:sz w:val="32"/>
          <w:szCs w:val="32"/>
        </w:rPr>
        <w:t>件</w:t>
      </w:r>
      <w:r>
        <w:rPr>
          <w:rFonts w:hint="eastAsia" w:ascii="Times New Roman" w:hAnsi="Times New Roman" w:eastAsia="仿宋_GB2312" w:cs="Times New Roman"/>
          <w:sz w:val="32"/>
          <w:szCs w:val="32"/>
          <w:highlight w:val="none"/>
        </w:rPr>
        <w:t>，申请内容涉及行政许可事项统计数据。</w:t>
      </w:r>
      <w:r>
        <w:rPr>
          <w:rFonts w:ascii="Times New Roman" w:hAnsi="Times New Roman" w:eastAsia="仿宋_GB2312" w:cs="Times New Roman"/>
          <w:sz w:val="32"/>
          <w:szCs w:val="32"/>
          <w:highlight w:val="none"/>
        </w:rPr>
        <w:t>作出政府信息公开申请答复</w:t>
      </w:r>
      <w:r>
        <w:rPr>
          <w:rFonts w:hint="eastAsia" w:ascii="Times New Roman" w:hAnsi="Times New Roman" w:eastAsia="仿宋_GB2312" w:cs="Times New Roman"/>
          <w:sz w:val="32"/>
          <w:szCs w:val="32"/>
          <w:highlight w:val="none"/>
          <w:lang w:val="en-US" w:eastAsia="zh-CN"/>
        </w:rPr>
        <w:t>2</w:t>
      </w:r>
      <w:r>
        <w:rPr>
          <w:rFonts w:ascii="Times New Roman" w:hAnsi="Times New Roman" w:eastAsia="仿宋_GB2312" w:cs="Times New Roman"/>
          <w:sz w:val="32"/>
          <w:szCs w:val="32"/>
          <w:highlight w:val="none"/>
        </w:rPr>
        <w:t>件，其中无法提供</w:t>
      </w:r>
      <w:r>
        <w:rPr>
          <w:rFonts w:hint="eastAsia" w:ascii="Times New Roman" w:hAnsi="Times New Roman" w:eastAsia="仿宋_GB2312" w:cs="Times New Roman"/>
          <w:sz w:val="32"/>
          <w:szCs w:val="32"/>
          <w:highlight w:val="none"/>
          <w:lang w:val="en-US" w:eastAsia="zh-CN"/>
        </w:rPr>
        <w:t>2</w:t>
      </w:r>
      <w:r>
        <w:rPr>
          <w:rFonts w:ascii="Times New Roman" w:hAnsi="Times New Roman" w:eastAsia="仿宋_GB2312" w:cs="Times New Roman"/>
          <w:sz w:val="32"/>
          <w:szCs w:val="32"/>
          <w:highlight w:val="none"/>
        </w:rPr>
        <w:t>件。</w:t>
      </w:r>
      <w:r>
        <w:rPr>
          <w:rFonts w:hint="eastAsia" w:ascii="Times New Roman" w:hAnsi="Times New Roman" w:eastAsia="仿宋_GB2312" w:cs="Times New Roman"/>
          <w:sz w:val="32"/>
          <w:szCs w:val="32"/>
          <w:highlight w:val="none"/>
        </w:rPr>
        <w:t>依申请公开政府信息未收取任何费用。</w:t>
      </w:r>
      <w:r>
        <w:rPr>
          <w:rFonts w:ascii="Times New Roman" w:hAnsi="Times New Roman" w:eastAsia="仿宋_GB2312" w:cs="Times New Roman"/>
          <w:sz w:val="32"/>
          <w:szCs w:val="32"/>
          <w:highlight w:val="none"/>
        </w:rPr>
        <w:t>未因政府信息公开被申请行政复议、提起行政诉讼。</w:t>
      </w:r>
    </w:p>
    <w:p w14:paraId="577068F6">
      <w:pPr>
        <w:autoSpaceDE w:val="0"/>
        <w:autoSpaceDN w:val="0"/>
        <w:snapToGrid w:val="0"/>
        <w:spacing w:line="560" w:lineRule="exact"/>
        <w:ind w:firstLine="640" w:firstLineChars="200"/>
        <w:rPr>
          <w:rFonts w:ascii="Times New Roman" w:hAnsi="Times New Roman" w:eastAsia="楷体_GB2312" w:cs="Times New Roman"/>
          <w:snapToGrid w:val="0"/>
          <w:kern w:val="0"/>
          <w:sz w:val="32"/>
          <w:szCs w:val="20"/>
        </w:rPr>
      </w:pPr>
      <w:r>
        <w:rPr>
          <w:rFonts w:ascii="Times New Roman" w:hAnsi="Times New Roman" w:eastAsia="楷体_GB2312" w:cs="Times New Roman"/>
          <w:snapToGrid w:val="0"/>
          <w:kern w:val="0"/>
          <w:sz w:val="32"/>
          <w:szCs w:val="20"/>
        </w:rPr>
        <w:t>（三）政府信息管理</w:t>
      </w:r>
    </w:p>
    <w:p w14:paraId="4143F421">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lang w:eastAsia="zh-CN"/>
        </w:rPr>
      </w:pPr>
      <w:r>
        <w:rPr>
          <w:rFonts w:hint="eastAsia" w:ascii="Times New Roman" w:hAnsi="Times New Roman" w:eastAsia="仿宋_GB2312" w:cs="Times New Roman"/>
          <w:snapToGrid w:val="0"/>
          <w:kern w:val="0"/>
          <w:sz w:val="32"/>
          <w:szCs w:val="20"/>
        </w:rPr>
        <w:t>持续完善信息公开发布机制，</w:t>
      </w:r>
      <w:r>
        <w:rPr>
          <w:rFonts w:hint="eastAsia" w:ascii="Times New Roman" w:hAnsi="Times New Roman" w:eastAsia="仿宋_GB2312" w:cs="Times New Roman"/>
          <w:snapToGrid w:val="0"/>
          <w:kern w:val="0"/>
          <w:sz w:val="32"/>
          <w:szCs w:val="20"/>
          <w:lang w:eastAsia="zh-CN"/>
        </w:rPr>
        <w:t>推进</w:t>
      </w:r>
      <w:r>
        <w:rPr>
          <w:rFonts w:hint="eastAsia" w:ascii="Times New Roman" w:hAnsi="Times New Roman" w:eastAsia="仿宋_GB2312" w:cs="Times New Roman"/>
          <w:snapToGrid w:val="0"/>
          <w:kern w:val="0"/>
          <w:sz w:val="32"/>
          <w:szCs w:val="20"/>
        </w:rPr>
        <w:t>规范化管理。</w:t>
      </w:r>
      <w:r>
        <w:rPr>
          <w:rFonts w:hint="eastAsia" w:ascii="Times New Roman" w:hAnsi="Times New Roman" w:eastAsia="仿宋_GB2312" w:cs="Times New Roman"/>
          <w:snapToGrid w:val="0"/>
          <w:kern w:val="0"/>
          <w:sz w:val="32"/>
          <w:szCs w:val="20"/>
          <w:lang w:eastAsia="zh-CN"/>
        </w:rPr>
        <w:t>动态维护政府信息，</w:t>
      </w:r>
      <w:r>
        <w:rPr>
          <w:rFonts w:hint="eastAsia" w:ascii="Times New Roman" w:hAnsi="Times New Roman" w:eastAsia="仿宋_GB2312" w:cs="Times New Roman"/>
          <w:snapToGrid w:val="0"/>
          <w:kern w:val="0"/>
          <w:sz w:val="32"/>
          <w:szCs w:val="20"/>
        </w:rPr>
        <w:t>确保重要行政审批及</w:t>
      </w:r>
      <w:r>
        <w:rPr>
          <w:rFonts w:hint="eastAsia" w:ascii="Times New Roman" w:hAnsi="Times New Roman" w:eastAsia="仿宋_GB2312" w:cs="Times New Roman"/>
          <w:snapToGrid w:val="0"/>
          <w:kern w:val="0"/>
          <w:sz w:val="32"/>
          <w:szCs w:val="20"/>
          <w:lang w:eastAsia="zh-CN"/>
        </w:rPr>
        <w:t>政府</w:t>
      </w:r>
      <w:r>
        <w:rPr>
          <w:rFonts w:hint="eastAsia" w:ascii="Times New Roman" w:hAnsi="Times New Roman" w:eastAsia="仿宋_GB2312" w:cs="Times New Roman"/>
          <w:snapToGrid w:val="0"/>
          <w:kern w:val="0"/>
          <w:sz w:val="32"/>
          <w:szCs w:val="20"/>
        </w:rPr>
        <w:t>信息及时、准确向社会公开。严格履行保密审查程序，信息稿件由相关业务科室草拟，经分管领导内容审核、主要领导审批通过后</w:t>
      </w:r>
      <w:r>
        <w:rPr>
          <w:rFonts w:ascii="宋体" w:hAnsi="宋体" w:eastAsia="宋体" w:cs="宋体"/>
          <w:sz w:val="24"/>
          <w:szCs w:val="24"/>
        </w:rPr>
        <w:t>，</w:t>
      </w:r>
      <w:r>
        <w:rPr>
          <w:rFonts w:hint="eastAsia" w:ascii="Times New Roman" w:hAnsi="Times New Roman" w:eastAsia="仿宋_GB2312" w:cs="Times New Roman"/>
          <w:snapToGrid w:val="0"/>
          <w:kern w:val="0"/>
          <w:sz w:val="32"/>
          <w:szCs w:val="20"/>
        </w:rPr>
        <w:t>方予对外发布</w:t>
      </w:r>
      <w:r>
        <w:rPr>
          <w:rFonts w:hint="eastAsia" w:ascii="Times New Roman" w:hAnsi="Times New Roman" w:eastAsia="仿宋_GB2312" w:cs="Times New Roman"/>
          <w:snapToGrid w:val="0"/>
          <w:kern w:val="0"/>
          <w:sz w:val="32"/>
          <w:szCs w:val="20"/>
          <w:lang w:eastAsia="zh-CN"/>
        </w:rPr>
        <w:t>，</w:t>
      </w:r>
      <w:r>
        <w:rPr>
          <w:rFonts w:hint="eastAsia" w:ascii="Times New Roman" w:hAnsi="Times New Roman" w:eastAsia="仿宋_GB2312" w:cs="Times New Roman"/>
          <w:snapToGrid w:val="0"/>
          <w:kern w:val="0"/>
          <w:sz w:val="32"/>
          <w:szCs w:val="20"/>
        </w:rPr>
        <w:t>确保信息安全。</w:t>
      </w:r>
    </w:p>
    <w:p w14:paraId="7756A2A9">
      <w:pPr>
        <w:autoSpaceDE w:val="0"/>
        <w:autoSpaceDN w:val="0"/>
        <w:snapToGrid w:val="0"/>
        <w:spacing w:line="560" w:lineRule="exact"/>
        <w:ind w:firstLine="640" w:firstLineChars="200"/>
        <w:rPr>
          <w:rFonts w:ascii="Times New Roman" w:hAnsi="Times New Roman" w:eastAsia="楷体_GB2312" w:cs="Times New Roman"/>
          <w:snapToGrid w:val="0"/>
          <w:kern w:val="0"/>
          <w:sz w:val="32"/>
          <w:szCs w:val="20"/>
        </w:rPr>
      </w:pPr>
      <w:r>
        <w:rPr>
          <w:rFonts w:ascii="Times New Roman" w:hAnsi="Times New Roman" w:eastAsia="楷体_GB2312" w:cs="Times New Roman"/>
          <w:snapToGrid w:val="0"/>
          <w:kern w:val="0"/>
          <w:sz w:val="32"/>
          <w:szCs w:val="20"/>
        </w:rPr>
        <w:t>（四）政府信息公开平台建设</w:t>
      </w:r>
    </w:p>
    <w:p w14:paraId="05F9C282">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lang w:val="en-US" w:eastAsia="zh-CN"/>
        </w:rPr>
      </w:pPr>
      <w:r>
        <w:rPr>
          <w:rFonts w:hint="eastAsia" w:ascii="Times New Roman" w:hAnsi="Times New Roman" w:eastAsia="仿宋_GB2312" w:cs="Times New Roman"/>
          <w:snapToGrid w:val="0"/>
          <w:kern w:val="0"/>
          <w:sz w:val="32"/>
          <w:szCs w:val="20"/>
          <w:lang w:val="en-US" w:eastAsia="zh-CN"/>
        </w:rPr>
        <w:t>优化政府网站栏目设置，强化重点领域信息主动公开。做好微信公众号运维工作，优化公众号栏目布局，创新开设“云游办事厅”“全景化勘验”、“AI助手”特色专栏，精准推送政策动态。在政务服务大厅打造多功能政务公开专区，设立意见诉求窗口，征集群众诉求，推动政务公开与政务服务深度融合。</w:t>
      </w:r>
    </w:p>
    <w:p w14:paraId="185457F5">
      <w:pPr>
        <w:autoSpaceDE w:val="0"/>
        <w:autoSpaceDN w:val="0"/>
        <w:snapToGrid w:val="0"/>
        <w:spacing w:line="560" w:lineRule="exact"/>
        <w:ind w:firstLine="640" w:firstLineChars="200"/>
        <w:rPr>
          <w:rFonts w:ascii="Times New Roman" w:hAnsi="Times New Roman" w:eastAsia="楷体_GB2312" w:cs="Times New Roman"/>
          <w:snapToGrid w:val="0"/>
          <w:kern w:val="0"/>
          <w:sz w:val="32"/>
          <w:szCs w:val="20"/>
        </w:rPr>
      </w:pPr>
      <w:r>
        <w:rPr>
          <w:rFonts w:ascii="Times New Roman" w:hAnsi="Times New Roman" w:eastAsia="楷体_GB2312" w:cs="Times New Roman"/>
          <w:snapToGrid w:val="0"/>
          <w:kern w:val="0"/>
          <w:sz w:val="32"/>
          <w:szCs w:val="20"/>
        </w:rPr>
        <w:t>（五）监督保障情况</w:t>
      </w:r>
    </w:p>
    <w:p w14:paraId="3F54BA8A">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r>
        <w:rPr>
          <w:rFonts w:hint="eastAsia" w:ascii="Times New Roman" w:hAnsi="Times New Roman" w:eastAsia="仿宋_GB2312" w:cs="Times New Roman"/>
          <w:snapToGrid w:val="0"/>
          <w:kern w:val="0"/>
          <w:sz w:val="32"/>
          <w:szCs w:val="20"/>
        </w:rPr>
        <w:t>加强组织领导</w:t>
      </w:r>
      <w:r>
        <w:rPr>
          <w:rFonts w:hint="default" w:ascii="Times New Roman" w:hAnsi="Times New Roman" w:eastAsia="仿宋_GB2312" w:cs="Times New Roman"/>
          <w:snapToGrid w:val="0"/>
          <w:kern w:val="0"/>
          <w:sz w:val="32"/>
          <w:szCs w:val="20"/>
          <w:lang w:val="en" w:eastAsia="zh-CN"/>
        </w:rPr>
        <w:t>，</w:t>
      </w:r>
      <w:r>
        <w:rPr>
          <w:rFonts w:hint="eastAsia" w:ascii="Times New Roman" w:hAnsi="Times New Roman" w:eastAsia="仿宋_GB2312" w:cs="Times New Roman"/>
          <w:snapToGrid w:val="0"/>
          <w:kern w:val="0"/>
          <w:sz w:val="32"/>
          <w:szCs w:val="20"/>
        </w:rPr>
        <w:t>主要负责人亲</w:t>
      </w:r>
      <w:r>
        <w:rPr>
          <w:rFonts w:hint="eastAsia" w:ascii="Times New Roman" w:hAnsi="Times New Roman" w:eastAsia="仿宋_GB2312" w:cs="Times New Roman"/>
          <w:snapToGrid w:val="0"/>
          <w:kern w:val="0"/>
          <w:sz w:val="32"/>
          <w:szCs w:val="20"/>
          <w:highlight w:val="none"/>
        </w:rPr>
        <w:t>自统筹，主持召开</w:t>
      </w:r>
      <w:r>
        <w:rPr>
          <w:rFonts w:hint="eastAsia" w:ascii="Times New Roman" w:hAnsi="Times New Roman" w:eastAsia="仿宋_GB2312" w:cs="Times New Roman"/>
          <w:snapToGrid w:val="0"/>
          <w:kern w:val="0"/>
          <w:sz w:val="32"/>
          <w:szCs w:val="20"/>
          <w:highlight w:val="none"/>
          <w:lang w:val="en-US" w:eastAsia="zh-CN"/>
        </w:rPr>
        <w:t>4</w:t>
      </w:r>
      <w:r>
        <w:rPr>
          <w:rFonts w:hint="eastAsia" w:ascii="Times New Roman" w:hAnsi="Times New Roman" w:eastAsia="仿宋_GB2312" w:cs="Times New Roman"/>
          <w:snapToGrid w:val="0"/>
          <w:kern w:val="0"/>
          <w:sz w:val="32"/>
          <w:szCs w:val="20"/>
          <w:highlight w:val="none"/>
        </w:rPr>
        <w:t>次政务公开专题会议；业务协调科负责落实，并安排1名人员专职负责，近三年岗位无变动，保障工作连续性。</w:t>
      </w:r>
      <w:r>
        <w:rPr>
          <w:rFonts w:hint="eastAsia" w:ascii="Times New Roman" w:hAnsi="Times New Roman" w:eastAsia="仿宋_GB2312" w:cs="Times New Roman"/>
          <w:snapToGrid w:val="0"/>
          <w:kern w:val="0"/>
          <w:sz w:val="32"/>
          <w:szCs w:val="20"/>
          <w:highlight w:val="none"/>
          <w:lang w:eastAsia="zh-CN"/>
        </w:rPr>
        <w:t>加强</w:t>
      </w:r>
      <w:r>
        <w:rPr>
          <w:rFonts w:hint="eastAsia" w:ascii="Times New Roman" w:hAnsi="Times New Roman" w:eastAsia="仿宋_GB2312" w:cs="Times New Roman"/>
          <w:snapToGrid w:val="0"/>
          <w:kern w:val="0"/>
          <w:sz w:val="32"/>
          <w:szCs w:val="20"/>
          <w:highlight w:val="none"/>
        </w:rPr>
        <w:t>学习培训</w:t>
      </w:r>
      <w:r>
        <w:rPr>
          <w:rFonts w:hint="default" w:ascii="Times New Roman" w:hAnsi="Times New Roman" w:eastAsia="仿宋_GB2312" w:cs="Times New Roman"/>
          <w:snapToGrid w:val="0"/>
          <w:kern w:val="0"/>
          <w:sz w:val="32"/>
          <w:szCs w:val="20"/>
          <w:highlight w:val="none"/>
          <w:lang w:val="en" w:eastAsia="zh-CN"/>
        </w:rPr>
        <w:t>，</w:t>
      </w:r>
      <w:r>
        <w:rPr>
          <w:rFonts w:hint="eastAsia" w:ascii="Times New Roman" w:hAnsi="Times New Roman" w:eastAsia="仿宋_GB2312" w:cs="Times New Roman"/>
          <w:snapToGrid w:val="0"/>
          <w:kern w:val="0"/>
          <w:sz w:val="32"/>
          <w:szCs w:val="20"/>
          <w:highlight w:val="none"/>
        </w:rPr>
        <w:t>建立日常指导与集中培训相结合的机制，已开展</w:t>
      </w:r>
      <w:r>
        <w:rPr>
          <w:rFonts w:hint="eastAsia" w:ascii="Times New Roman" w:hAnsi="Times New Roman" w:eastAsia="仿宋_GB2312" w:cs="Times New Roman"/>
          <w:snapToGrid w:val="0"/>
          <w:kern w:val="0"/>
          <w:sz w:val="32"/>
          <w:szCs w:val="20"/>
          <w:highlight w:val="none"/>
          <w:lang w:val="en-US" w:eastAsia="zh-CN"/>
        </w:rPr>
        <w:t>5</w:t>
      </w:r>
      <w:r>
        <w:rPr>
          <w:rFonts w:hint="eastAsia" w:ascii="Times New Roman" w:hAnsi="Times New Roman" w:eastAsia="仿宋_GB2312" w:cs="Times New Roman"/>
          <w:snapToGrid w:val="0"/>
          <w:kern w:val="0"/>
          <w:sz w:val="32"/>
          <w:szCs w:val="20"/>
          <w:highlight w:val="none"/>
        </w:rPr>
        <w:t>次政务公开培训，定期组织学习《政府信息公开条例》等相关法律法规。进一步规范内容审核</w:t>
      </w:r>
      <w:r>
        <w:rPr>
          <w:rFonts w:hint="eastAsia" w:ascii="Times New Roman" w:hAnsi="Times New Roman" w:eastAsia="仿宋_GB2312" w:cs="Times New Roman"/>
          <w:snapToGrid w:val="0"/>
          <w:kern w:val="0"/>
          <w:sz w:val="32"/>
          <w:szCs w:val="20"/>
        </w:rPr>
        <w:t>与校对工作的标准及步骤，明确各科室责任。严格执行信息采编、核实、报送与发布的全流程规范，健全信息源头核查、内容多层审核及失职问责机制，确保报道信息真实、内容准确。</w:t>
      </w:r>
    </w:p>
    <w:p w14:paraId="1D454BF7">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p>
    <w:p w14:paraId="1C892D70">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p>
    <w:p w14:paraId="4ED85A38">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p>
    <w:p w14:paraId="3815518C">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p>
    <w:p w14:paraId="768E44CC">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p>
    <w:p w14:paraId="4126D20F">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p>
    <w:p w14:paraId="6F325497">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p>
    <w:p w14:paraId="61F08E1F">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p>
    <w:p w14:paraId="58A02D34">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p>
    <w:p w14:paraId="4D35FB26">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p>
    <w:p w14:paraId="06E863BB">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p>
    <w:p w14:paraId="6CB8F6EE">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p>
    <w:p w14:paraId="2435CF19">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p>
    <w:p w14:paraId="12088F1E">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p>
    <w:p w14:paraId="534A8CBB">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p>
    <w:p w14:paraId="36F3E3FB">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p>
    <w:p w14:paraId="42EE6E59">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p>
    <w:p w14:paraId="48234AF4">
      <w:pPr>
        <w:autoSpaceDE w:val="0"/>
        <w:autoSpaceDN w:val="0"/>
        <w:snapToGrid w:val="0"/>
        <w:spacing w:line="560" w:lineRule="exact"/>
        <w:ind w:firstLine="640" w:firstLineChars="200"/>
        <w:rPr>
          <w:rFonts w:hint="eastAsia" w:ascii="Times New Roman" w:hAnsi="Times New Roman" w:eastAsia="仿宋_GB2312" w:cs="Times New Roman"/>
          <w:snapToGrid w:val="0"/>
          <w:kern w:val="0"/>
          <w:sz w:val="32"/>
          <w:szCs w:val="20"/>
        </w:rPr>
      </w:pPr>
      <w:bookmarkStart w:id="2" w:name="_GoBack"/>
      <w:bookmarkEnd w:id="2"/>
    </w:p>
    <w:p w14:paraId="391C3305">
      <w:pPr>
        <w:numPr>
          <w:ilvl w:val="0"/>
          <w:numId w:val="1"/>
        </w:numPr>
        <w:autoSpaceDE w:val="0"/>
        <w:autoSpaceDN w:val="0"/>
        <w:snapToGrid w:val="0"/>
        <w:spacing w:line="600" w:lineRule="exact"/>
        <w:ind w:firstLine="640" w:firstLineChars="200"/>
        <w:rPr>
          <w:rFonts w:ascii="Times New Roman" w:hAnsi="Times New Roman" w:eastAsia="黑体" w:cs="Times New Roman"/>
          <w:snapToGrid w:val="0"/>
          <w:kern w:val="0"/>
          <w:sz w:val="32"/>
          <w:szCs w:val="32"/>
        </w:rPr>
      </w:pPr>
      <w:r>
        <w:rPr>
          <w:rFonts w:ascii="Times New Roman" w:hAnsi="Times New Roman" w:eastAsia="黑体" w:cs="Times New Roman"/>
          <w:snapToGrid w:val="0"/>
          <w:kern w:val="0"/>
          <w:sz w:val="32"/>
          <w:szCs w:val="32"/>
        </w:rPr>
        <w:t>主动公开政府信息情况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8"/>
        <w:gridCol w:w="2122"/>
        <w:gridCol w:w="2123"/>
        <w:gridCol w:w="2123"/>
      </w:tblGrid>
      <w:tr w14:paraId="57A9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31262FF">
            <w:pPr>
              <w:jc w:val="center"/>
              <w:rPr>
                <w:rFonts w:ascii="Times New Roman" w:hAnsi="Times New Roman" w:eastAsia="黑体" w:cs="Times New Roman"/>
                <w:sz w:val="20"/>
              </w:rPr>
            </w:pPr>
            <w:r>
              <w:rPr>
                <w:rFonts w:ascii="Times New Roman" w:hAnsi="Times New Roman" w:eastAsia="宋体" w:cs="Times New Roman"/>
                <w:color w:val="000000"/>
                <w:sz w:val="20"/>
              </w:rPr>
              <w:t>第二十条第（一）项</w:t>
            </w:r>
          </w:p>
        </w:tc>
      </w:tr>
      <w:tr w14:paraId="6B29D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D73E50A">
            <w:pPr>
              <w:widowControl/>
              <w:jc w:val="center"/>
              <w:rPr>
                <w:rFonts w:ascii="Times New Roman" w:hAnsi="Times New Roman" w:eastAsia="宋体" w:cs="Times New Roman"/>
                <w:color w:val="000000"/>
                <w:sz w:val="20"/>
              </w:rPr>
            </w:pPr>
            <w:r>
              <w:rPr>
                <w:rFonts w:ascii="Times New Roman" w:hAnsi="Times New Roman" w:eastAsia="宋体" w:cs="Times New Roman"/>
                <w:color w:val="000000"/>
                <w:sz w:val="20"/>
              </w:rPr>
              <w:t>信息内容</w:t>
            </w:r>
          </w:p>
        </w:tc>
        <w:tc>
          <w:tcPr>
            <w:tcW w:w="2130" w:type="dxa"/>
            <w:vAlign w:val="center"/>
          </w:tcPr>
          <w:p w14:paraId="2ED81FE5">
            <w:pPr>
              <w:widowControl/>
              <w:jc w:val="center"/>
              <w:rPr>
                <w:rFonts w:ascii="Times New Roman" w:hAnsi="Times New Roman" w:eastAsia="宋体" w:cs="Times New Roman"/>
                <w:sz w:val="20"/>
              </w:rPr>
            </w:pPr>
            <w:r>
              <w:rPr>
                <w:rFonts w:ascii="Times New Roman" w:hAnsi="Times New Roman" w:eastAsia="宋体" w:cs="Times New Roman"/>
                <w:color w:val="000000"/>
                <w:sz w:val="20"/>
              </w:rPr>
              <w:t>本年</w:t>
            </w:r>
            <w:r>
              <w:rPr>
                <w:rFonts w:ascii="Times New Roman" w:hAnsi="Times New Roman" w:eastAsia="宋体" w:cs="Times New Roman"/>
                <w:sz w:val="20"/>
              </w:rPr>
              <w:t>制发件数</w:t>
            </w:r>
          </w:p>
        </w:tc>
        <w:tc>
          <w:tcPr>
            <w:tcW w:w="2131" w:type="dxa"/>
            <w:vAlign w:val="center"/>
          </w:tcPr>
          <w:p w14:paraId="30FDC9DA">
            <w:pPr>
              <w:widowControl/>
              <w:jc w:val="center"/>
              <w:rPr>
                <w:rFonts w:ascii="Times New Roman" w:hAnsi="Times New Roman" w:eastAsia="宋体" w:cs="Times New Roman"/>
                <w:sz w:val="20"/>
              </w:rPr>
            </w:pPr>
            <w:r>
              <w:rPr>
                <w:rFonts w:ascii="Times New Roman" w:hAnsi="Times New Roman" w:eastAsia="宋体" w:cs="Times New Roman"/>
                <w:color w:val="000000"/>
                <w:sz w:val="20"/>
              </w:rPr>
              <w:t>本年废止件数</w:t>
            </w:r>
          </w:p>
        </w:tc>
        <w:tc>
          <w:tcPr>
            <w:tcW w:w="2131" w:type="dxa"/>
            <w:vAlign w:val="center"/>
          </w:tcPr>
          <w:p w14:paraId="61665E4C">
            <w:pPr>
              <w:widowControl/>
              <w:jc w:val="center"/>
              <w:rPr>
                <w:rFonts w:ascii="Times New Roman" w:hAnsi="Times New Roman" w:eastAsia="宋体" w:cs="Times New Roman"/>
                <w:sz w:val="20"/>
              </w:rPr>
            </w:pPr>
            <w:r>
              <w:rPr>
                <w:rFonts w:ascii="Times New Roman" w:hAnsi="Times New Roman" w:eastAsia="宋体" w:cs="Times New Roman"/>
                <w:color w:val="000000"/>
                <w:sz w:val="20"/>
              </w:rPr>
              <w:t>现行有效件</w:t>
            </w:r>
            <w:r>
              <w:rPr>
                <w:rFonts w:ascii="Times New Roman" w:hAnsi="Times New Roman" w:eastAsia="宋体" w:cs="Times New Roman"/>
                <w:sz w:val="20"/>
              </w:rPr>
              <w:t>数</w:t>
            </w:r>
          </w:p>
        </w:tc>
      </w:tr>
      <w:tr w14:paraId="05A8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803431E">
            <w:pPr>
              <w:widowControl/>
              <w:rPr>
                <w:rFonts w:ascii="Times New Roman" w:hAnsi="Times New Roman" w:eastAsia="宋体" w:cs="Times New Roman"/>
                <w:color w:val="000000"/>
                <w:sz w:val="20"/>
              </w:rPr>
            </w:pPr>
            <w:r>
              <w:rPr>
                <w:rFonts w:ascii="Times New Roman" w:hAnsi="Times New Roman" w:eastAsia="宋体" w:cs="Times New Roman"/>
                <w:color w:val="000000"/>
                <w:sz w:val="20"/>
              </w:rPr>
              <w:t>规章</w:t>
            </w:r>
          </w:p>
        </w:tc>
        <w:tc>
          <w:tcPr>
            <w:tcW w:w="2130" w:type="dxa"/>
            <w:vAlign w:val="center"/>
          </w:tcPr>
          <w:p w14:paraId="28062DC2">
            <w:pPr>
              <w:jc w:val="center"/>
              <w:rPr>
                <w:rFonts w:ascii="Times New Roman" w:hAnsi="Times New Roman" w:eastAsia="黑体" w:cs="Times New Roman"/>
                <w:sz w:val="20"/>
              </w:rPr>
            </w:pPr>
            <w:r>
              <w:rPr>
                <w:rFonts w:ascii="Times New Roman" w:hAnsi="Times New Roman" w:eastAsia="黑体" w:cs="Times New Roman"/>
                <w:sz w:val="20"/>
              </w:rPr>
              <w:t>0</w:t>
            </w:r>
          </w:p>
        </w:tc>
        <w:tc>
          <w:tcPr>
            <w:tcW w:w="2131" w:type="dxa"/>
            <w:vAlign w:val="center"/>
          </w:tcPr>
          <w:p w14:paraId="153DB6CC">
            <w:pPr>
              <w:jc w:val="center"/>
              <w:rPr>
                <w:rFonts w:ascii="Times New Roman" w:hAnsi="Times New Roman" w:eastAsia="黑体" w:cs="Times New Roman"/>
                <w:sz w:val="20"/>
              </w:rPr>
            </w:pPr>
            <w:r>
              <w:rPr>
                <w:rFonts w:ascii="Times New Roman" w:hAnsi="Times New Roman" w:eastAsia="黑体" w:cs="Times New Roman"/>
                <w:sz w:val="20"/>
              </w:rPr>
              <w:t>0</w:t>
            </w:r>
          </w:p>
        </w:tc>
        <w:tc>
          <w:tcPr>
            <w:tcW w:w="2131" w:type="dxa"/>
            <w:vAlign w:val="center"/>
          </w:tcPr>
          <w:p w14:paraId="2A69215D">
            <w:pPr>
              <w:jc w:val="center"/>
              <w:rPr>
                <w:rFonts w:ascii="Times New Roman" w:hAnsi="Times New Roman" w:eastAsia="黑体" w:cs="Times New Roman"/>
                <w:sz w:val="20"/>
              </w:rPr>
            </w:pPr>
            <w:r>
              <w:rPr>
                <w:rFonts w:ascii="Times New Roman" w:hAnsi="Times New Roman" w:eastAsia="黑体" w:cs="Times New Roman"/>
                <w:sz w:val="20"/>
              </w:rPr>
              <w:t>0</w:t>
            </w:r>
          </w:p>
        </w:tc>
      </w:tr>
      <w:tr w14:paraId="4EE1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0D5F956">
            <w:pPr>
              <w:widowControl/>
              <w:rPr>
                <w:rFonts w:ascii="Times New Roman" w:hAnsi="Times New Roman" w:eastAsia="宋体" w:cs="Times New Roman"/>
                <w:color w:val="000000"/>
                <w:sz w:val="20"/>
              </w:rPr>
            </w:pPr>
            <w:r>
              <w:rPr>
                <w:rFonts w:ascii="Times New Roman" w:hAnsi="Times New Roman" w:eastAsia="宋体" w:cs="Times New Roman"/>
                <w:color w:val="000000"/>
                <w:sz w:val="20"/>
              </w:rPr>
              <w:t>行政规范性文件</w:t>
            </w:r>
          </w:p>
        </w:tc>
        <w:tc>
          <w:tcPr>
            <w:tcW w:w="2130" w:type="dxa"/>
            <w:vAlign w:val="center"/>
          </w:tcPr>
          <w:p w14:paraId="0FB109FA">
            <w:pPr>
              <w:jc w:val="center"/>
              <w:rPr>
                <w:rFonts w:ascii="Times New Roman" w:hAnsi="Times New Roman" w:eastAsia="黑体" w:cs="Times New Roman"/>
                <w:sz w:val="20"/>
              </w:rPr>
            </w:pPr>
            <w:r>
              <w:rPr>
                <w:rFonts w:ascii="Times New Roman" w:hAnsi="Times New Roman" w:eastAsia="黑体" w:cs="Times New Roman"/>
                <w:sz w:val="20"/>
              </w:rPr>
              <w:t>0</w:t>
            </w:r>
          </w:p>
        </w:tc>
        <w:tc>
          <w:tcPr>
            <w:tcW w:w="2131" w:type="dxa"/>
            <w:vAlign w:val="center"/>
          </w:tcPr>
          <w:p w14:paraId="2C7FA89B">
            <w:pPr>
              <w:jc w:val="center"/>
              <w:rPr>
                <w:rFonts w:ascii="Times New Roman" w:hAnsi="Times New Roman" w:eastAsia="黑体" w:cs="Times New Roman"/>
                <w:sz w:val="20"/>
              </w:rPr>
            </w:pPr>
            <w:r>
              <w:rPr>
                <w:rFonts w:ascii="Times New Roman" w:hAnsi="Times New Roman" w:eastAsia="黑体" w:cs="Times New Roman"/>
                <w:sz w:val="20"/>
              </w:rPr>
              <w:t>0</w:t>
            </w:r>
          </w:p>
        </w:tc>
        <w:tc>
          <w:tcPr>
            <w:tcW w:w="2131" w:type="dxa"/>
            <w:vAlign w:val="center"/>
          </w:tcPr>
          <w:p w14:paraId="5FBB4D17">
            <w:pPr>
              <w:jc w:val="center"/>
              <w:rPr>
                <w:rFonts w:ascii="Times New Roman" w:hAnsi="Times New Roman" w:eastAsia="黑体" w:cs="Times New Roman"/>
                <w:sz w:val="20"/>
              </w:rPr>
            </w:pPr>
            <w:r>
              <w:rPr>
                <w:rFonts w:ascii="Times New Roman" w:hAnsi="Times New Roman" w:eastAsia="黑体" w:cs="Times New Roman"/>
                <w:sz w:val="20"/>
              </w:rPr>
              <w:t>0</w:t>
            </w:r>
          </w:p>
        </w:tc>
      </w:tr>
      <w:tr w14:paraId="68C0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AF546AD">
            <w:pPr>
              <w:jc w:val="center"/>
              <w:rPr>
                <w:rFonts w:ascii="Times New Roman" w:hAnsi="Times New Roman" w:eastAsia="宋体" w:cs="Times New Roman"/>
                <w:color w:val="000000"/>
                <w:sz w:val="20"/>
              </w:rPr>
            </w:pPr>
            <w:r>
              <w:rPr>
                <w:rFonts w:ascii="Times New Roman" w:hAnsi="Times New Roman" w:eastAsia="宋体" w:cs="Times New Roman"/>
                <w:color w:val="000000"/>
                <w:sz w:val="20"/>
              </w:rPr>
              <w:t>第二十条第（五）项</w:t>
            </w:r>
          </w:p>
        </w:tc>
      </w:tr>
      <w:tr w14:paraId="0E47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D9D0259">
            <w:pPr>
              <w:widowControl/>
              <w:jc w:val="center"/>
              <w:rPr>
                <w:rFonts w:ascii="Times New Roman" w:hAnsi="Times New Roman" w:eastAsia="宋体" w:cs="Times New Roman"/>
                <w:color w:val="000000"/>
                <w:sz w:val="20"/>
              </w:rPr>
            </w:pPr>
            <w:r>
              <w:rPr>
                <w:rFonts w:ascii="Times New Roman" w:hAnsi="Times New Roman" w:eastAsia="宋体" w:cs="Times New Roman"/>
                <w:color w:val="000000"/>
                <w:sz w:val="20"/>
              </w:rPr>
              <w:t>信息内容</w:t>
            </w:r>
          </w:p>
        </w:tc>
        <w:tc>
          <w:tcPr>
            <w:tcW w:w="6392" w:type="dxa"/>
            <w:gridSpan w:val="3"/>
            <w:vAlign w:val="center"/>
          </w:tcPr>
          <w:p w14:paraId="6777B306">
            <w:pPr>
              <w:jc w:val="center"/>
              <w:rPr>
                <w:rFonts w:ascii="Times New Roman" w:hAnsi="Times New Roman" w:eastAsia="黑体" w:cs="Times New Roman"/>
                <w:sz w:val="20"/>
              </w:rPr>
            </w:pPr>
            <w:r>
              <w:rPr>
                <w:rFonts w:ascii="Times New Roman" w:hAnsi="Times New Roman" w:eastAsia="宋体" w:cs="Times New Roman"/>
                <w:color w:val="000000"/>
                <w:sz w:val="20"/>
              </w:rPr>
              <w:t>本年处理决定数量</w:t>
            </w:r>
          </w:p>
        </w:tc>
      </w:tr>
      <w:tr w14:paraId="43576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AFA0B3F">
            <w:pPr>
              <w:widowControl/>
              <w:rPr>
                <w:rFonts w:ascii="Times New Roman" w:hAnsi="Times New Roman" w:eastAsia="宋体" w:cs="Times New Roman"/>
                <w:color w:val="000000"/>
                <w:sz w:val="20"/>
              </w:rPr>
            </w:pPr>
            <w:r>
              <w:rPr>
                <w:rFonts w:ascii="Times New Roman" w:hAnsi="Times New Roman" w:eastAsia="宋体" w:cs="Times New Roman"/>
                <w:color w:val="000000"/>
                <w:sz w:val="20"/>
              </w:rPr>
              <w:t>行政许可</w:t>
            </w:r>
          </w:p>
        </w:tc>
        <w:tc>
          <w:tcPr>
            <w:tcW w:w="6392" w:type="dxa"/>
            <w:gridSpan w:val="3"/>
            <w:vAlign w:val="center"/>
          </w:tcPr>
          <w:p w14:paraId="3E410A1F">
            <w:pPr>
              <w:jc w:val="center"/>
              <w:rPr>
                <w:rFonts w:hint="default" w:ascii="Times New Roman" w:hAnsi="Times New Roman" w:eastAsia="黑体" w:cs="Times New Roman"/>
                <w:sz w:val="20"/>
                <w:lang w:val="en-US" w:eastAsia="zh-CN"/>
              </w:rPr>
            </w:pPr>
            <w:r>
              <w:rPr>
                <w:rFonts w:hint="eastAsia" w:ascii="Times New Roman" w:hAnsi="Times New Roman" w:eastAsia="黑体" w:cs="Times New Roman"/>
                <w:sz w:val="20"/>
                <w:lang w:val="en-US" w:eastAsia="zh-CN"/>
              </w:rPr>
              <w:t>12739</w:t>
            </w:r>
          </w:p>
        </w:tc>
      </w:tr>
      <w:tr w14:paraId="13100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3844DD4A">
            <w:pPr>
              <w:jc w:val="center"/>
              <w:rPr>
                <w:rFonts w:ascii="Times New Roman" w:hAnsi="Times New Roman" w:eastAsia="宋体" w:cs="Times New Roman"/>
                <w:color w:val="000000"/>
                <w:sz w:val="20"/>
              </w:rPr>
            </w:pPr>
            <w:r>
              <w:rPr>
                <w:rFonts w:ascii="Times New Roman" w:hAnsi="Times New Roman" w:eastAsia="宋体" w:cs="Times New Roman"/>
                <w:color w:val="000000"/>
                <w:sz w:val="20"/>
              </w:rPr>
              <w:t>第二十条第（六）项</w:t>
            </w:r>
          </w:p>
        </w:tc>
      </w:tr>
      <w:tr w14:paraId="6220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C76985D">
            <w:pPr>
              <w:widowControl/>
              <w:jc w:val="center"/>
              <w:rPr>
                <w:rFonts w:ascii="Times New Roman" w:hAnsi="Times New Roman" w:eastAsia="宋体" w:cs="Times New Roman"/>
                <w:color w:val="000000"/>
                <w:sz w:val="20"/>
              </w:rPr>
            </w:pPr>
            <w:r>
              <w:rPr>
                <w:rFonts w:ascii="Times New Roman" w:hAnsi="Times New Roman" w:eastAsia="宋体" w:cs="Times New Roman"/>
                <w:color w:val="000000"/>
                <w:sz w:val="20"/>
              </w:rPr>
              <w:t>信息内容</w:t>
            </w:r>
          </w:p>
        </w:tc>
        <w:tc>
          <w:tcPr>
            <w:tcW w:w="6392" w:type="dxa"/>
            <w:gridSpan w:val="3"/>
            <w:vAlign w:val="center"/>
          </w:tcPr>
          <w:p w14:paraId="4C37ABD3">
            <w:pPr>
              <w:jc w:val="center"/>
              <w:rPr>
                <w:rFonts w:ascii="Times New Roman" w:hAnsi="Times New Roman" w:eastAsia="黑体" w:cs="Times New Roman"/>
                <w:sz w:val="20"/>
              </w:rPr>
            </w:pPr>
            <w:r>
              <w:rPr>
                <w:rFonts w:ascii="Times New Roman" w:hAnsi="Times New Roman" w:eastAsia="宋体" w:cs="Times New Roman"/>
                <w:color w:val="000000"/>
                <w:sz w:val="20"/>
              </w:rPr>
              <w:t>本年处理决定数量</w:t>
            </w:r>
          </w:p>
        </w:tc>
      </w:tr>
      <w:tr w14:paraId="721F9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1CF4B68">
            <w:pPr>
              <w:widowControl/>
              <w:rPr>
                <w:rFonts w:ascii="Times New Roman" w:hAnsi="Times New Roman" w:eastAsia="宋体" w:cs="Times New Roman"/>
                <w:color w:val="000000"/>
                <w:sz w:val="20"/>
              </w:rPr>
            </w:pPr>
            <w:r>
              <w:rPr>
                <w:rFonts w:ascii="Times New Roman" w:hAnsi="Times New Roman" w:eastAsia="宋体" w:cs="Times New Roman"/>
                <w:color w:val="000000"/>
                <w:sz w:val="20"/>
              </w:rPr>
              <w:t>行政处罚</w:t>
            </w:r>
          </w:p>
        </w:tc>
        <w:tc>
          <w:tcPr>
            <w:tcW w:w="6392" w:type="dxa"/>
            <w:gridSpan w:val="3"/>
            <w:vAlign w:val="center"/>
          </w:tcPr>
          <w:p w14:paraId="7438E249">
            <w:pPr>
              <w:jc w:val="center"/>
              <w:rPr>
                <w:rFonts w:ascii="Times New Roman" w:hAnsi="Times New Roman" w:eastAsia="黑体" w:cs="Times New Roman"/>
                <w:sz w:val="20"/>
              </w:rPr>
            </w:pPr>
            <w:r>
              <w:rPr>
                <w:rFonts w:ascii="Times New Roman" w:hAnsi="Times New Roman" w:eastAsia="黑体" w:cs="Times New Roman"/>
                <w:sz w:val="20"/>
              </w:rPr>
              <w:t>0</w:t>
            </w:r>
          </w:p>
        </w:tc>
      </w:tr>
      <w:tr w14:paraId="0AFC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7ACBF72">
            <w:pPr>
              <w:widowControl/>
              <w:rPr>
                <w:rFonts w:ascii="Times New Roman" w:hAnsi="Times New Roman" w:eastAsia="宋体" w:cs="Times New Roman"/>
                <w:color w:val="000000"/>
                <w:sz w:val="20"/>
              </w:rPr>
            </w:pPr>
            <w:r>
              <w:rPr>
                <w:rFonts w:ascii="Times New Roman" w:hAnsi="Times New Roman" w:eastAsia="宋体" w:cs="Times New Roman"/>
                <w:color w:val="000000"/>
                <w:sz w:val="20"/>
              </w:rPr>
              <w:t>行政强制</w:t>
            </w:r>
          </w:p>
        </w:tc>
        <w:tc>
          <w:tcPr>
            <w:tcW w:w="6392" w:type="dxa"/>
            <w:gridSpan w:val="3"/>
            <w:vAlign w:val="center"/>
          </w:tcPr>
          <w:p w14:paraId="41B4A117">
            <w:pPr>
              <w:jc w:val="center"/>
              <w:rPr>
                <w:rFonts w:ascii="Times New Roman" w:hAnsi="Times New Roman" w:eastAsia="黑体" w:cs="Times New Roman"/>
                <w:sz w:val="20"/>
              </w:rPr>
            </w:pPr>
            <w:r>
              <w:rPr>
                <w:rFonts w:ascii="Times New Roman" w:hAnsi="Times New Roman" w:eastAsia="黑体" w:cs="Times New Roman"/>
                <w:sz w:val="20"/>
              </w:rPr>
              <w:t>0</w:t>
            </w:r>
          </w:p>
        </w:tc>
      </w:tr>
      <w:tr w14:paraId="18848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2C06C951">
            <w:pPr>
              <w:jc w:val="center"/>
              <w:rPr>
                <w:rFonts w:ascii="Times New Roman" w:hAnsi="Times New Roman" w:eastAsia="宋体" w:cs="Times New Roman"/>
                <w:color w:val="000000"/>
                <w:sz w:val="20"/>
              </w:rPr>
            </w:pPr>
            <w:r>
              <w:rPr>
                <w:rFonts w:ascii="Times New Roman" w:hAnsi="Times New Roman" w:eastAsia="宋体" w:cs="Times New Roman"/>
                <w:color w:val="000000"/>
                <w:sz w:val="20"/>
              </w:rPr>
              <w:t>第二十条第（八）项</w:t>
            </w:r>
          </w:p>
        </w:tc>
      </w:tr>
      <w:tr w14:paraId="53AF4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7106182">
            <w:pPr>
              <w:widowControl/>
              <w:jc w:val="center"/>
              <w:rPr>
                <w:rFonts w:ascii="Times New Roman" w:hAnsi="Times New Roman" w:eastAsia="宋体" w:cs="Times New Roman"/>
                <w:color w:val="000000"/>
                <w:sz w:val="20"/>
              </w:rPr>
            </w:pPr>
            <w:r>
              <w:rPr>
                <w:rFonts w:ascii="Times New Roman" w:hAnsi="Times New Roman" w:eastAsia="宋体" w:cs="Times New Roman"/>
                <w:color w:val="000000"/>
                <w:sz w:val="20"/>
              </w:rPr>
              <w:t>信息内容</w:t>
            </w:r>
          </w:p>
        </w:tc>
        <w:tc>
          <w:tcPr>
            <w:tcW w:w="6392" w:type="dxa"/>
            <w:gridSpan w:val="3"/>
            <w:vAlign w:val="center"/>
          </w:tcPr>
          <w:p w14:paraId="65619BDD">
            <w:pPr>
              <w:jc w:val="center"/>
              <w:rPr>
                <w:rFonts w:ascii="Times New Roman" w:hAnsi="Times New Roman" w:eastAsia="黑体" w:cs="Times New Roman"/>
                <w:sz w:val="20"/>
              </w:rPr>
            </w:pPr>
            <w:r>
              <w:rPr>
                <w:rFonts w:ascii="Times New Roman" w:hAnsi="Times New Roman" w:eastAsia="宋体" w:cs="Times New Roman"/>
                <w:color w:val="000000"/>
                <w:sz w:val="20"/>
              </w:rPr>
              <w:t>本年收费金额（单位：万元）</w:t>
            </w:r>
          </w:p>
        </w:tc>
      </w:tr>
      <w:tr w14:paraId="1324B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7B4F452">
            <w:pPr>
              <w:widowControl/>
              <w:rPr>
                <w:rFonts w:ascii="Times New Roman" w:hAnsi="Times New Roman" w:eastAsia="宋体" w:cs="Times New Roman"/>
                <w:color w:val="000000"/>
                <w:sz w:val="20"/>
              </w:rPr>
            </w:pPr>
            <w:r>
              <w:rPr>
                <w:rFonts w:ascii="Times New Roman" w:hAnsi="Times New Roman" w:eastAsia="宋体" w:cs="Times New Roman"/>
                <w:color w:val="000000"/>
                <w:sz w:val="20"/>
              </w:rPr>
              <w:t>行政事业性收费</w:t>
            </w:r>
          </w:p>
        </w:tc>
        <w:tc>
          <w:tcPr>
            <w:tcW w:w="6392" w:type="dxa"/>
            <w:gridSpan w:val="3"/>
            <w:vAlign w:val="center"/>
          </w:tcPr>
          <w:p w14:paraId="3A475997">
            <w:pPr>
              <w:jc w:val="center"/>
              <w:rPr>
                <w:rFonts w:ascii="Times New Roman" w:hAnsi="Times New Roman" w:eastAsia="黑体" w:cs="Times New Roman"/>
                <w:sz w:val="20"/>
              </w:rPr>
            </w:pPr>
            <w:r>
              <w:rPr>
                <w:rFonts w:ascii="Times New Roman" w:hAnsi="Times New Roman" w:eastAsia="黑体" w:cs="Times New Roman"/>
                <w:sz w:val="20"/>
              </w:rPr>
              <w:t>0</w:t>
            </w:r>
          </w:p>
        </w:tc>
      </w:tr>
    </w:tbl>
    <w:p w14:paraId="67F2ACC1">
      <w:pPr>
        <w:autoSpaceDE w:val="0"/>
        <w:autoSpaceDN w:val="0"/>
        <w:snapToGrid w:val="0"/>
        <w:spacing w:line="600" w:lineRule="exact"/>
        <w:rPr>
          <w:rFonts w:ascii="Times New Roman" w:hAnsi="Times New Roman" w:eastAsia="黑体" w:cs="Times New Roman"/>
          <w:snapToGrid w:val="0"/>
          <w:kern w:val="0"/>
          <w:sz w:val="32"/>
          <w:szCs w:val="32"/>
        </w:rPr>
      </w:pPr>
    </w:p>
    <w:p w14:paraId="2F41EF43">
      <w:pPr>
        <w:autoSpaceDE w:val="0"/>
        <w:autoSpaceDN w:val="0"/>
        <w:snapToGrid w:val="0"/>
        <w:spacing w:line="600" w:lineRule="exact"/>
        <w:rPr>
          <w:rFonts w:ascii="Times New Roman" w:hAnsi="Times New Roman" w:eastAsia="黑体" w:cs="Times New Roman"/>
          <w:snapToGrid w:val="0"/>
          <w:kern w:val="0"/>
          <w:sz w:val="32"/>
          <w:szCs w:val="32"/>
        </w:rPr>
      </w:pPr>
    </w:p>
    <w:p w14:paraId="5868AE60">
      <w:pPr>
        <w:autoSpaceDE w:val="0"/>
        <w:autoSpaceDN w:val="0"/>
        <w:snapToGrid w:val="0"/>
        <w:spacing w:line="600" w:lineRule="exact"/>
        <w:rPr>
          <w:rFonts w:ascii="Times New Roman" w:hAnsi="Times New Roman" w:eastAsia="黑体" w:cs="Times New Roman"/>
          <w:snapToGrid w:val="0"/>
          <w:kern w:val="0"/>
          <w:sz w:val="32"/>
          <w:szCs w:val="32"/>
        </w:rPr>
      </w:pPr>
    </w:p>
    <w:p w14:paraId="251D12A2">
      <w:pPr>
        <w:autoSpaceDE w:val="0"/>
        <w:autoSpaceDN w:val="0"/>
        <w:snapToGrid w:val="0"/>
        <w:spacing w:line="600" w:lineRule="exact"/>
        <w:rPr>
          <w:rFonts w:ascii="Times New Roman" w:hAnsi="Times New Roman" w:eastAsia="黑体" w:cs="Times New Roman"/>
          <w:snapToGrid w:val="0"/>
          <w:kern w:val="0"/>
          <w:sz w:val="32"/>
          <w:szCs w:val="32"/>
        </w:rPr>
      </w:pPr>
    </w:p>
    <w:p w14:paraId="6F2B6748">
      <w:pPr>
        <w:autoSpaceDE w:val="0"/>
        <w:autoSpaceDN w:val="0"/>
        <w:snapToGrid w:val="0"/>
        <w:spacing w:line="600" w:lineRule="exact"/>
        <w:rPr>
          <w:rFonts w:ascii="Times New Roman" w:hAnsi="Times New Roman" w:eastAsia="黑体" w:cs="Times New Roman"/>
          <w:snapToGrid w:val="0"/>
          <w:kern w:val="0"/>
          <w:sz w:val="32"/>
          <w:szCs w:val="32"/>
        </w:rPr>
      </w:pPr>
    </w:p>
    <w:p w14:paraId="5FFDEFC4">
      <w:pPr>
        <w:autoSpaceDE w:val="0"/>
        <w:autoSpaceDN w:val="0"/>
        <w:snapToGrid w:val="0"/>
        <w:spacing w:line="600" w:lineRule="exact"/>
        <w:rPr>
          <w:rFonts w:ascii="Times New Roman" w:hAnsi="Times New Roman" w:eastAsia="黑体" w:cs="Times New Roman"/>
          <w:snapToGrid w:val="0"/>
          <w:kern w:val="0"/>
          <w:sz w:val="32"/>
          <w:szCs w:val="32"/>
        </w:rPr>
      </w:pPr>
    </w:p>
    <w:p w14:paraId="65DADC06">
      <w:pPr>
        <w:autoSpaceDE w:val="0"/>
        <w:autoSpaceDN w:val="0"/>
        <w:snapToGrid w:val="0"/>
        <w:spacing w:line="600" w:lineRule="exact"/>
        <w:rPr>
          <w:rFonts w:ascii="Times New Roman" w:hAnsi="Times New Roman" w:eastAsia="黑体" w:cs="Times New Roman"/>
          <w:snapToGrid w:val="0"/>
          <w:kern w:val="0"/>
          <w:sz w:val="32"/>
          <w:szCs w:val="32"/>
        </w:rPr>
      </w:pPr>
    </w:p>
    <w:p w14:paraId="7D9FFBF8">
      <w:pPr>
        <w:autoSpaceDE w:val="0"/>
        <w:autoSpaceDN w:val="0"/>
        <w:snapToGrid w:val="0"/>
        <w:spacing w:line="600" w:lineRule="exact"/>
        <w:ind w:firstLine="640" w:firstLineChars="200"/>
        <w:rPr>
          <w:rFonts w:ascii="Times New Roman" w:hAnsi="Times New Roman" w:eastAsia="黑体" w:cs="Times New Roman"/>
          <w:snapToGrid w:val="0"/>
          <w:kern w:val="0"/>
          <w:sz w:val="32"/>
          <w:szCs w:val="32"/>
        </w:rPr>
      </w:pPr>
      <w:r>
        <w:rPr>
          <w:rFonts w:hint="eastAsia" w:ascii="Times New Roman" w:hAnsi="Times New Roman" w:eastAsia="黑体" w:cs="Times New Roman"/>
          <w:snapToGrid w:val="0"/>
          <w:kern w:val="0"/>
          <w:sz w:val="32"/>
          <w:szCs w:val="32"/>
        </w:rPr>
        <w:t>三、</w:t>
      </w:r>
      <w:r>
        <w:rPr>
          <w:rFonts w:ascii="Times New Roman" w:hAnsi="Times New Roman" w:eastAsia="黑体" w:cs="Times New Roman"/>
          <w:snapToGrid w:val="0"/>
          <w:kern w:val="0"/>
          <w:sz w:val="32"/>
          <w:szCs w:val="32"/>
        </w:rPr>
        <w:t>收到和处理政府信息公开申请情况</w:t>
      </w:r>
    </w:p>
    <w:tbl>
      <w:tblPr>
        <w:tblStyle w:val="5"/>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2DFA3ED2">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54D9B47A">
            <w:pPr>
              <w:widowControl/>
              <w:jc w:val="left"/>
              <w:rPr>
                <w:rFonts w:ascii="Times New Roman" w:hAnsi="Times New Roman" w:eastAsia="宋体" w:cs="Times New Roman"/>
                <w:sz w:val="24"/>
              </w:rPr>
            </w:pPr>
            <w:r>
              <w:rPr>
                <w:rFonts w:ascii="Times New Roman" w:hAnsi="Times New Roman" w:eastAsia="楷体" w:cs="Times New Roman"/>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8C2094E">
            <w:pPr>
              <w:widowControl/>
              <w:jc w:val="center"/>
              <w:rPr>
                <w:rFonts w:ascii="Times New Roman" w:hAnsi="Times New Roman" w:eastAsia="宋体" w:cs="Times New Roman"/>
                <w:sz w:val="24"/>
              </w:rPr>
            </w:pPr>
            <w:r>
              <w:rPr>
                <w:rFonts w:ascii="Times New Roman" w:hAnsi="Times New Roman" w:eastAsia="宋体" w:cs="Times New Roman"/>
                <w:sz w:val="20"/>
              </w:rPr>
              <w:t>申请人情况</w:t>
            </w:r>
          </w:p>
        </w:tc>
      </w:tr>
      <w:tr w14:paraId="4B5AAA5E">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0A9D7120">
            <w:pPr>
              <w:widowControl/>
              <w:jc w:val="left"/>
              <w:rPr>
                <w:rFonts w:ascii="Times New Roman" w:hAnsi="Times New Roman" w:eastAsia="宋体" w:cs="Times New Roman"/>
                <w:sz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6D22437E">
            <w:pPr>
              <w:widowControl/>
              <w:jc w:val="center"/>
              <w:rPr>
                <w:rFonts w:ascii="Times New Roman" w:hAnsi="Times New Roman" w:eastAsia="宋体" w:cs="Times New Roman"/>
                <w:sz w:val="24"/>
              </w:rPr>
            </w:pPr>
            <w:r>
              <w:rPr>
                <w:rFonts w:ascii="Times New Roman" w:hAnsi="Times New Roman" w:eastAsia="宋体" w:cs="Times New Roman"/>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63BEDDD">
            <w:pPr>
              <w:widowControl/>
              <w:jc w:val="center"/>
              <w:rPr>
                <w:rFonts w:ascii="Times New Roman" w:hAnsi="Times New Roman" w:eastAsia="宋体" w:cs="Times New Roman"/>
                <w:sz w:val="24"/>
              </w:rPr>
            </w:pPr>
            <w:r>
              <w:rPr>
                <w:rFonts w:ascii="Times New Roman" w:hAnsi="Times New Roman" w:eastAsia="宋体" w:cs="Times New Roman"/>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6C34AE50">
            <w:pPr>
              <w:widowControl/>
              <w:jc w:val="center"/>
              <w:rPr>
                <w:rFonts w:ascii="Times New Roman" w:hAnsi="Times New Roman" w:eastAsia="宋体" w:cs="Times New Roman"/>
                <w:sz w:val="24"/>
              </w:rPr>
            </w:pPr>
            <w:r>
              <w:rPr>
                <w:rFonts w:ascii="Times New Roman" w:hAnsi="Times New Roman" w:eastAsia="宋体" w:cs="Times New Roman"/>
                <w:sz w:val="20"/>
              </w:rPr>
              <w:t>总计</w:t>
            </w:r>
          </w:p>
        </w:tc>
      </w:tr>
      <w:tr w14:paraId="48BF72DB">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463366C9">
            <w:pPr>
              <w:widowControl/>
              <w:jc w:val="left"/>
              <w:rPr>
                <w:rFonts w:ascii="Times New Roman" w:hAnsi="Times New Roman" w:eastAsia="宋体" w:cs="Times New Roman"/>
                <w:sz w:val="24"/>
              </w:rPr>
            </w:pPr>
          </w:p>
        </w:tc>
        <w:tc>
          <w:tcPr>
            <w:tcW w:w="850" w:type="dxa"/>
            <w:vMerge w:val="continue"/>
            <w:tcBorders>
              <w:top w:val="nil"/>
              <w:left w:val="nil"/>
              <w:bottom w:val="single" w:color="auto" w:sz="8" w:space="0"/>
              <w:right w:val="single" w:color="auto" w:sz="8" w:space="0"/>
            </w:tcBorders>
            <w:vAlign w:val="center"/>
          </w:tcPr>
          <w:p w14:paraId="40949430">
            <w:pPr>
              <w:widowControl/>
              <w:jc w:val="left"/>
              <w:rPr>
                <w:rFonts w:ascii="Times New Roman" w:hAnsi="Times New Roman" w:eastAsia="宋体" w:cs="Times New Roman"/>
                <w:sz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B042DAD">
            <w:pPr>
              <w:widowControl/>
              <w:jc w:val="center"/>
              <w:rPr>
                <w:rFonts w:ascii="Times New Roman" w:hAnsi="Times New Roman" w:eastAsia="宋体" w:cs="Times New Roman"/>
                <w:sz w:val="24"/>
              </w:rPr>
            </w:pPr>
            <w:r>
              <w:rPr>
                <w:rFonts w:ascii="Times New Roman" w:hAnsi="Times New Roman" w:eastAsia="宋体" w:cs="Times New Roman"/>
                <w:sz w:val="20"/>
              </w:rPr>
              <w:t>商业</w:t>
            </w:r>
          </w:p>
          <w:p w14:paraId="39789F95">
            <w:pPr>
              <w:widowControl/>
              <w:jc w:val="center"/>
              <w:rPr>
                <w:rFonts w:ascii="Times New Roman" w:hAnsi="Times New Roman" w:eastAsia="宋体" w:cs="Times New Roman"/>
                <w:sz w:val="24"/>
              </w:rPr>
            </w:pPr>
            <w:r>
              <w:rPr>
                <w:rFonts w:ascii="Times New Roman" w:hAnsi="Times New Roman" w:eastAsia="宋体" w:cs="Times New Roman"/>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106FBEB">
            <w:pPr>
              <w:widowControl/>
              <w:jc w:val="center"/>
              <w:rPr>
                <w:rFonts w:ascii="Times New Roman" w:hAnsi="Times New Roman" w:eastAsia="宋体" w:cs="Times New Roman"/>
                <w:sz w:val="24"/>
              </w:rPr>
            </w:pPr>
            <w:r>
              <w:rPr>
                <w:rFonts w:ascii="Times New Roman" w:hAnsi="Times New Roman" w:eastAsia="宋体" w:cs="Times New Roman"/>
                <w:sz w:val="20"/>
              </w:rPr>
              <w:t>科研</w:t>
            </w:r>
          </w:p>
          <w:p w14:paraId="014876EE">
            <w:pPr>
              <w:widowControl/>
              <w:jc w:val="center"/>
              <w:rPr>
                <w:rFonts w:ascii="Times New Roman" w:hAnsi="Times New Roman" w:eastAsia="宋体" w:cs="Times New Roman"/>
                <w:sz w:val="24"/>
              </w:rPr>
            </w:pPr>
            <w:r>
              <w:rPr>
                <w:rFonts w:ascii="Times New Roman" w:hAnsi="Times New Roman" w:eastAsia="宋体" w:cs="Times New Roman"/>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441340B">
            <w:pPr>
              <w:widowControl/>
              <w:jc w:val="center"/>
              <w:rPr>
                <w:rFonts w:ascii="Times New Roman" w:hAnsi="Times New Roman" w:eastAsia="宋体" w:cs="Times New Roman"/>
                <w:sz w:val="24"/>
              </w:rPr>
            </w:pPr>
            <w:r>
              <w:rPr>
                <w:rFonts w:ascii="Times New Roman" w:hAnsi="Times New Roman" w:eastAsia="宋体" w:cs="Times New Roman"/>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42EDD8F">
            <w:pPr>
              <w:widowControl/>
              <w:jc w:val="center"/>
              <w:rPr>
                <w:rFonts w:ascii="Times New Roman" w:hAnsi="Times New Roman" w:eastAsia="宋体" w:cs="Times New Roman"/>
                <w:sz w:val="24"/>
              </w:rPr>
            </w:pPr>
            <w:r>
              <w:rPr>
                <w:rFonts w:ascii="Times New Roman" w:hAnsi="Times New Roman" w:eastAsia="宋体" w:cs="Times New Roman"/>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D635816">
            <w:pPr>
              <w:widowControl/>
              <w:jc w:val="center"/>
              <w:rPr>
                <w:rFonts w:ascii="Times New Roman" w:hAnsi="Times New Roman" w:eastAsia="宋体" w:cs="Times New Roman"/>
                <w:sz w:val="24"/>
              </w:rPr>
            </w:pPr>
            <w:r>
              <w:rPr>
                <w:rFonts w:ascii="Times New Roman" w:hAnsi="Times New Roman" w:eastAsia="宋体" w:cs="Times New Roman"/>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77FF9275">
            <w:pPr>
              <w:widowControl/>
              <w:jc w:val="left"/>
              <w:rPr>
                <w:rFonts w:ascii="Times New Roman" w:hAnsi="Times New Roman" w:eastAsia="宋体" w:cs="Times New Roman"/>
                <w:sz w:val="24"/>
              </w:rPr>
            </w:pPr>
          </w:p>
        </w:tc>
      </w:tr>
      <w:tr w14:paraId="06F53F54">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384D7C70">
            <w:pPr>
              <w:widowControl/>
              <w:jc w:val="left"/>
              <w:rPr>
                <w:rFonts w:ascii="Times New Roman" w:hAnsi="Times New Roman" w:eastAsia="宋体" w:cs="Times New Roman"/>
                <w:sz w:val="24"/>
              </w:rPr>
            </w:pPr>
            <w:r>
              <w:rPr>
                <w:rFonts w:ascii="Times New Roman" w:hAnsi="Times New Roman" w:eastAsia="宋体" w:cs="Times New Roman"/>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BF9F0B4">
            <w:pPr>
              <w:widowControl/>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0"/>
                <w:lang w:val="en-US" w:eastAsia="zh-CN"/>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B3EABD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4AB0EA">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0898E02">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5A0B07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6CF4E3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6B6F7E1">
            <w:pPr>
              <w:widowControl/>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0"/>
                <w:lang w:val="en-US" w:eastAsia="zh-CN"/>
              </w:rPr>
              <w:t>2</w:t>
            </w:r>
          </w:p>
        </w:tc>
      </w:tr>
      <w:tr w14:paraId="68DACB35">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49E3DEE4">
            <w:pPr>
              <w:widowControl/>
              <w:jc w:val="left"/>
              <w:rPr>
                <w:rFonts w:ascii="Times New Roman" w:hAnsi="Times New Roman" w:eastAsia="宋体" w:cs="Times New Roman"/>
                <w:sz w:val="24"/>
              </w:rPr>
            </w:pPr>
            <w:r>
              <w:rPr>
                <w:rFonts w:ascii="Times New Roman" w:hAnsi="Times New Roman" w:eastAsia="宋体" w:cs="Times New Roman"/>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47182DA">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08AF44A">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034C9B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C21E195">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3921CC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D7D47C5">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FD95505">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05F83A49">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6332FDA3">
            <w:pPr>
              <w:widowControl/>
              <w:jc w:val="left"/>
              <w:rPr>
                <w:rFonts w:ascii="Times New Roman" w:hAnsi="Times New Roman" w:eastAsia="宋体" w:cs="Times New Roman"/>
                <w:sz w:val="24"/>
              </w:rPr>
            </w:pPr>
            <w:r>
              <w:rPr>
                <w:rFonts w:ascii="Times New Roman" w:hAnsi="Times New Roman" w:eastAsia="宋体" w:cs="Times New Roman"/>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29533D8A">
            <w:pPr>
              <w:widowControl/>
              <w:jc w:val="left"/>
              <w:rPr>
                <w:rFonts w:ascii="Times New Roman" w:hAnsi="Times New Roman" w:eastAsia="宋体" w:cs="Times New Roman"/>
                <w:sz w:val="24"/>
              </w:rPr>
            </w:pPr>
            <w:r>
              <w:rPr>
                <w:rFonts w:ascii="Times New Roman" w:hAnsi="Times New Roman" w:eastAsia="宋体" w:cs="Times New Roman"/>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0E339EE">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D438E0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3F5C0E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7A34A32">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0640054">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B85DBB5">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092CB6A">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7D4847E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5182469">
            <w:pPr>
              <w:widowControl/>
              <w:jc w:val="left"/>
              <w:rPr>
                <w:rFonts w:ascii="Times New Roman" w:hAnsi="Times New Roman" w:eastAsia="宋体" w:cs="Times New Roman"/>
                <w:sz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23FA65D4">
            <w:pPr>
              <w:widowControl/>
              <w:jc w:val="left"/>
              <w:rPr>
                <w:rFonts w:ascii="Times New Roman" w:hAnsi="Times New Roman" w:eastAsia="宋体" w:cs="Times New Roman"/>
                <w:sz w:val="24"/>
              </w:rPr>
            </w:pPr>
            <w:r>
              <w:rPr>
                <w:rFonts w:ascii="Times New Roman" w:hAnsi="Times New Roman" w:eastAsia="宋体" w:cs="Times New Roman"/>
                <w:sz w:val="20"/>
              </w:rPr>
              <w:t>（二）部分公开</w:t>
            </w:r>
            <w:r>
              <w:rPr>
                <w:rFonts w:ascii="Times New Roman" w:hAnsi="Times New Roman" w:eastAsia="楷体" w:cs="Times New Roman"/>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69FDE41">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5381B47">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3EF57A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74999A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B5F78F4">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1E2C05A">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9C6DD55">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2714C0C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6BCFA38">
            <w:pPr>
              <w:widowControl/>
              <w:jc w:val="left"/>
              <w:rPr>
                <w:rFonts w:ascii="Times New Roman" w:hAnsi="Times New Roman" w:eastAsia="宋体" w:cs="Times New Roman"/>
                <w:sz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46C8C5CD">
            <w:pPr>
              <w:widowControl/>
              <w:jc w:val="left"/>
              <w:rPr>
                <w:rFonts w:ascii="Times New Roman" w:hAnsi="Times New Roman" w:eastAsia="宋体" w:cs="Times New Roman"/>
                <w:sz w:val="24"/>
              </w:rPr>
            </w:pPr>
            <w:r>
              <w:rPr>
                <w:rFonts w:ascii="Times New Roman" w:hAnsi="Times New Roman" w:eastAsia="宋体" w:cs="Times New Roman"/>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09107D8">
            <w:pPr>
              <w:widowControl/>
              <w:jc w:val="left"/>
              <w:rPr>
                <w:rFonts w:ascii="Times New Roman" w:hAnsi="Times New Roman" w:eastAsia="宋体" w:cs="Times New Roman"/>
                <w:sz w:val="24"/>
              </w:rPr>
            </w:pPr>
            <w:r>
              <w:rPr>
                <w:rFonts w:ascii="Times New Roman" w:hAnsi="Times New Roman" w:eastAsia="宋体" w:cs="Times New Roman"/>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EDDA4D1">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DC8AA0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59B5D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7F44E0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9DE2AEF">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117F5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EA3222C">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5D35B58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AEFEB6B">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78160110">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6267FB6">
            <w:pPr>
              <w:widowControl/>
              <w:jc w:val="left"/>
              <w:rPr>
                <w:rFonts w:ascii="Times New Roman" w:hAnsi="Times New Roman" w:eastAsia="宋体" w:cs="Times New Roman"/>
                <w:sz w:val="24"/>
              </w:rPr>
            </w:pPr>
            <w:r>
              <w:rPr>
                <w:rFonts w:ascii="Times New Roman" w:hAnsi="Times New Roman" w:eastAsia="宋体" w:cs="Times New Roman"/>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4A7F9CF">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B02B5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18B78C">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5DDD389">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EF32C31">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C4ABB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C3C9EA8">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5061125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520434B">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092C8C91">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D0507BB">
            <w:pPr>
              <w:widowControl/>
              <w:jc w:val="left"/>
              <w:rPr>
                <w:rFonts w:ascii="Times New Roman" w:hAnsi="Times New Roman" w:eastAsia="宋体" w:cs="Times New Roman"/>
                <w:sz w:val="24"/>
              </w:rPr>
            </w:pPr>
            <w:r>
              <w:rPr>
                <w:rFonts w:ascii="Times New Roman" w:hAnsi="Times New Roman" w:eastAsia="宋体" w:cs="Times New Roman"/>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17AF2D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AC1439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2576A3E">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9CAE0D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C344DA5">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788174">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E25A536">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07AD38A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1319A52">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638B4ABE">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8F9E558">
            <w:pPr>
              <w:widowControl/>
              <w:jc w:val="left"/>
              <w:rPr>
                <w:rFonts w:ascii="Times New Roman" w:hAnsi="Times New Roman" w:eastAsia="宋体" w:cs="Times New Roman"/>
                <w:sz w:val="24"/>
              </w:rPr>
            </w:pPr>
            <w:r>
              <w:rPr>
                <w:rFonts w:ascii="Times New Roman" w:hAnsi="Times New Roman" w:eastAsia="宋体" w:cs="Times New Roman"/>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F63670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0509577">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5FBC39C">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31014F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ED6F0C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B07D74">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DCB18EF">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18BD856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AF43205">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35508951">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91CD3F0">
            <w:pPr>
              <w:widowControl/>
              <w:jc w:val="left"/>
              <w:rPr>
                <w:rFonts w:ascii="Times New Roman" w:hAnsi="Times New Roman" w:eastAsia="宋体" w:cs="Times New Roman"/>
                <w:sz w:val="24"/>
              </w:rPr>
            </w:pPr>
            <w:r>
              <w:rPr>
                <w:rFonts w:ascii="Times New Roman" w:hAnsi="Times New Roman" w:eastAsia="宋体" w:cs="Times New Roman"/>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30E848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92F926C">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836511">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C77B3B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BF55539">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557493D">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8264CD4">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06E40A9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1FC54A6">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24D60DF4">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75750F5">
            <w:pPr>
              <w:widowControl/>
              <w:jc w:val="left"/>
              <w:rPr>
                <w:rFonts w:ascii="Times New Roman" w:hAnsi="Times New Roman" w:eastAsia="宋体" w:cs="Times New Roman"/>
                <w:sz w:val="24"/>
              </w:rPr>
            </w:pPr>
            <w:r>
              <w:rPr>
                <w:rFonts w:ascii="Times New Roman" w:hAnsi="Times New Roman" w:eastAsia="宋体" w:cs="Times New Roman"/>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307453F">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23F063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DC5F7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1E63591">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699CBD9">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E5AD202">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642F2F1">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68A2663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B2B8B16">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216C9606">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0595FE5">
            <w:pPr>
              <w:widowControl/>
              <w:jc w:val="left"/>
              <w:rPr>
                <w:rFonts w:ascii="Times New Roman" w:hAnsi="Times New Roman" w:eastAsia="宋体" w:cs="Times New Roman"/>
                <w:sz w:val="24"/>
              </w:rPr>
            </w:pPr>
            <w:r>
              <w:rPr>
                <w:rFonts w:ascii="Times New Roman" w:hAnsi="Times New Roman" w:eastAsia="宋体" w:cs="Times New Roman"/>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C2567F7">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86560A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C69A1F">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4A92624">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3A509B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A91BFB2">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38E8E8E">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52143C5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34D1823">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75ED8DE4">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F2FC665">
            <w:pPr>
              <w:widowControl/>
              <w:jc w:val="left"/>
              <w:rPr>
                <w:rFonts w:ascii="Times New Roman" w:hAnsi="Times New Roman" w:eastAsia="宋体" w:cs="Times New Roman"/>
                <w:sz w:val="24"/>
              </w:rPr>
            </w:pPr>
            <w:r>
              <w:rPr>
                <w:rFonts w:ascii="Times New Roman" w:hAnsi="Times New Roman" w:eastAsia="宋体" w:cs="Times New Roman"/>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34EB962">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16FC03E">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985782C">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706D50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E9D0D2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F1B54A9">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C7A474A">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1524B5D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7A953FE">
            <w:pPr>
              <w:widowControl/>
              <w:jc w:val="left"/>
              <w:rPr>
                <w:rFonts w:ascii="Times New Roman" w:hAnsi="Times New Roman" w:eastAsia="宋体" w:cs="Times New Roman"/>
                <w:sz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77864575">
            <w:pPr>
              <w:widowControl/>
              <w:jc w:val="left"/>
              <w:rPr>
                <w:rFonts w:ascii="Times New Roman" w:hAnsi="Times New Roman" w:eastAsia="宋体" w:cs="Times New Roman"/>
                <w:sz w:val="24"/>
              </w:rPr>
            </w:pPr>
            <w:r>
              <w:rPr>
                <w:rFonts w:ascii="Times New Roman" w:hAnsi="Times New Roman" w:eastAsia="宋体" w:cs="Times New Roman"/>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D20915E">
            <w:pPr>
              <w:widowControl/>
              <w:jc w:val="left"/>
              <w:rPr>
                <w:rFonts w:ascii="Times New Roman" w:hAnsi="Times New Roman" w:eastAsia="宋体" w:cs="Times New Roman"/>
                <w:sz w:val="24"/>
              </w:rPr>
            </w:pPr>
            <w:r>
              <w:rPr>
                <w:rFonts w:ascii="Times New Roman" w:hAnsi="Times New Roman" w:eastAsia="宋体" w:cs="Times New Roman"/>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8BF158C">
            <w:pPr>
              <w:widowControl/>
              <w:jc w:val="center"/>
              <w:rPr>
                <w:rFonts w:ascii="Times New Roman" w:hAnsi="Times New Roman" w:eastAsia="宋体" w:cs="Times New Roman"/>
                <w:sz w:val="24"/>
              </w:rPr>
            </w:pPr>
            <w:r>
              <w:rPr>
                <w:rFonts w:hint="eastAsia" w:ascii="Times New Roman" w:hAnsi="Times New Roman" w:eastAsia="宋体" w:cs="Times New Roman"/>
                <w:sz w:val="20"/>
                <w:lang w:val="en-US" w:eastAsia="zh-CN"/>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C61E27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44227D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125E86D">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925F837">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069C2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0F234F0">
            <w:pPr>
              <w:widowControl/>
              <w:jc w:val="center"/>
              <w:rPr>
                <w:rFonts w:ascii="Times New Roman" w:hAnsi="Times New Roman" w:eastAsia="宋体" w:cs="Times New Roman"/>
                <w:sz w:val="24"/>
              </w:rPr>
            </w:pPr>
            <w:r>
              <w:rPr>
                <w:rFonts w:hint="eastAsia" w:ascii="Times New Roman" w:hAnsi="Times New Roman" w:eastAsia="宋体" w:cs="Times New Roman"/>
                <w:sz w:val="20"/>
                <w:lang w:val="en-US" w:eastAsia="zh-CN"/>
              </w:rPr>
              <w:t>2</w:t>
            </w:r>
          </w:p>
        </w:tc>
      </w:tr>
      <w:tr w14:paraId="1843AF3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0CEFE10">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7BC5E977">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08D2095">
            <w:pPr>
              <w:widowControl/>
              <w:jc w:val="left"/>
              <w:rPr>
                <w:rFonts w:ascii="Times New Roman" w:hAnsi="Times New Roman" w:eastAsia="宋体" w:cs="Times New Roman"/>
                <w:sz w:val="24"/>
              </w:rPr>
            </w:pPr>
            <w:r>
              <w:rPr>
                <w:rFonts w:ascii="Times New Roman" w:hAnsi="Times New Roman" w:eastAsia="宋体" w:cs="Times New Roman"/>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2D5AB5D">
            <w:pPr>
              <w:widowControl/>
              <w:jc w:val="center"/>
              <w:rPr>
                <w:rFonts w:hint="eastAsia" w:ascii="Times New Roman" w:hAnsi="Times New Roman" w:eastAsia="宋体" w:cs="Times New Roman"/>
                <w:sz w:val="24"/>
                <w:lang w:eastAsia="zh-CN"/>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DFAFAA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47718CD">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4008524">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A548FC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6C46C0F">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B29F230">
            <w:pPr>
              <w:widowControl/>
              <w:jc w:val="center"/>
              <w:rPr>
                <w:rFonts w:hint="eastAsia" w:ascii="Times New Roman" w:hAnsi="Times New Roman" w:eastAsia="宋体" w:cs="Times New Roman"/>
                <w:sz w:val="24"/>
                <w:lang w:eastAsia="zh-CN"/>
              </w:rPr>
            </w:pPr>
            <w:r>
              <w:rPr>
                <w:rFonts w:ascii="Times New Roman" w:hAnsi="Times New Roman" w:eastAsia="宋体" w:cs="Times New Roman"/>
                <w:sz w:val="20"/>
              </w:rPr>
              <w:t>0</w:t>
            </w:r>
          </w:p>
        </w:tc>
      </w:tr>
      <w:tr w14:paraId="2BE0E39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A0288F5">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5EF03A3E">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CCFE708">
            <w:pPr>
              <w:widowControl/>
              <w:jc w:val="left"/>
              <w:rPr>
                <w:rFonts w:ascii="Times New Roman" w:hAnsi="Times New Roman" w:eastAsia="宋体" w:cs="Times New Roman"/>
                <w:sz w:val="24"/>
              </w:rPr>
            </w:pPr>
            <w:r>
              <w:rPr>
                <w:rFonts w:ascii="Times New Roman" w:hAnsi="Times New Roman" w:eastAsia="宋体" w:cs="Times New Roman"/>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648C035">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1E1CE4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3003515">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19DA82D">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3F44362">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F5C589">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B86D1E4">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6161383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772DE0B">
            <w:pPr>
              <w:widowControl/>
              <w:jc w:val="left"/>
              <w:rPr>
                <w:rFonts w:ascii="Times New Roman" w:hAnsi="Times New Roman" w:eastAsia="宋体" w:cs="Times New Roman"/>
                <w:sz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201A57AA">
            <w:pPr>
              <w:widowControl/>
              <w:jc w:val="left"/>
              <w:rPr>
                <w:rFonts w:ascii="Times New Roman" w:hAnsi="Times New Roman" w:eastAsia="宋体" w:cs="Times New Roman"/>
                <w:sz w:val="24"/>
              </w:rPr>
            </w:pPr>
            <w:r>
              <w:rPr>
                <w:rFonts w:ascii="Times New Roman" w:hAnsi="Times New Roman" w:eastAsia="宋体" w:cs="Times New Roman"/>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CCA51F5">
            <w:pPr>
              <w:widowControl/>
              <w:jc w:val="left"/>
              <w:rPr>
                <w:rFonts w:ascii="Times New Roman" w:hAnsi="Times New Roman" w:eastAsia="宋体" w:cs="Times New Roman"/>
                <w:sz w:val="24"/>
              </w:rPr>
            </w:pPr>
            <w:r>
              <w:rPr>
                <w:rFonts w:ascii="Times New Roman" w:hAnsi="Times New Roman" w:eastAsia="宋体" w:cs="Times New Roman"/>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18C13E7">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C54A11E">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CA3E345">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8B2EDCC">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A39F457">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DE124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B7359F0">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3A9428A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2514330">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06AD9781">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7C71592">
            <w:pPr>
              <w:widowControl/>
              <w:jc w:val="left"/>
              <w:rPr>
                <w:rFonts w:ascii="Times New Roman" w:hAnsi="Times New Roman" w:eastAsia="宋体" w:cs="Times New Roman"/>
                <w:sz w:val="24"/>
              </w:rPr>
            </w:pPr>
            <w:r>
              <w:rPr>
                <w:rFonts w:ascii="Times New Roman" w:hAnsi="Times New Roman" w:eastAsia="宋体" w:cs="Times New Roman"/>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C351C5E">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3130E95">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E141AE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AB40709">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B105CAA">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96E361">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C57BB6D">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03A382F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351FB04">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7BF2A713">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FE7E311">
            <w:pPr>
              <w:widowControl/>
              <w:jc w:val="left"/>
              <w:rPr>
                <w:rFonts w:ascii="Times New Roman" w:hAnsi="Times New Roman" w:eastAsia="宋体" w:cs="Times New Roman"/>
                <w:sz w:val="24"/>
              </w:rPr>
            </w:pPr>
            <w:r>
              <w:rPr>
                <w:rFonts w:ascii="Times New Roman" w:hAnsi="Times New Roman" w:eastAsia="宋体" w:cs="Times New Roman"/>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0789CDA">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8659541">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A0829E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CAB83BA">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9306282">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C18EC7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8FC31C9">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3E69CF20">
        <w:trPr>
          <w:jc w:val="center"/>
        </w:trPr>
        <w:tc>
          <w:tcPr>
            <w:tcW w:w="0" w:type="auto"/>
            <w:vMerge w:val="continue"/>
            <w:tcBorders>
              <w:top w:val="nil"/>
              <w:left w:val="single" w:color="auto" w:sz="8" w:space="0"/>
              <w:bottom w:val="inset" w:color="auto" w:sz="8" w:space="0"/>
              <w:right w:val="single" w:color="auto" w:sz="8" w:space="0"/>
            </w:tcBorders>
            <w:vAlign w:val="center"/>
          </w:tcPr>
          <w:p w14:paraId="47A6486C">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2EE4CF74">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8C2AC66">
            <w:pPr>
              <w:widowControl/>
              <w:jc w:val="left"/>
              <w:rPr>
                <w:rFonts w:ascii="Times New Roman" w:hAnsi="Times New Roman" w:eastAsia="宋体" w:cs="Times New Roman"/>
                <w:sz w:val="24"/>
              </w:rPr>
            </w:pPr>
            <w:r>
              <w:rPr>
                <w:rFonts w:ascii="Times New Roman" w:hAnsi="Times New Roman" w:eastAsia="宋体" w:cs="Times New Roman"/>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8D029C9">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6E8C7C1">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78263D">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171BA58">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EB6F43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3880CC">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B805933">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67959953">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4B554513">
            <w:pPr>
              <w:widowControl/>
              <w:jc w:val="left"/>
              <w:rPr>
                <w:rFonts w:ascii="Times New Roman" w:hAnsi="Times New Roman" w:eastAsia="宋体" w:cs="Times New Roman"/>
                <w:sz w:val="24"/>
              </w:rPr>
            </w:pPr>
          </w:p>
        </w:tc>
        <w:tc>
          <w:tcPr>
            <w:tcW w:w="0" w:type="auto"/>
            <w:vMerge w:val="continue"/>
            <w:tcBorders>
              <w:top w:val="nil"/>
              <w:left w:val="nil"/>
              <w:bottom w:val="inset" w:color="auto" w:sz="8" w:space="0"/>
              <w:right w:val="single" w:color="auto" w:sz="8" w:space="0"/>
            </w:tcBorders>
            <w:vAlign w:val="center"/>
          </w:tcPr>
          <w:p w14:paraId="144AFC84">
            <w:pPr>
              <w:widowControl/>
              <w:jc w:val="left"/>
              <w:rPr>
                <w:rFonts w:ascii="Times New Roman" w:hAnsi="Times New Roman" w:eastAsia="宋体" w:cs="Times New Roman"/>
                <w:sz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130476F9">
            <w:pPr>
              <w:widowControl/>
              <w:rPr>
                <w:rFonts w:ascii="Times New Roman" w:hAnsi="Times New Roman" w:eastAsia="宋体" w:cs="Times New Roman"/>
                <w:sz w:val="24"/>
              </w:rPr>
            </w:pPr>
            <w:r>
              <w:rPr>
                <w:rFonts w:ascii="Times New Roman" w:hAnsi="Times New Roman" w:eastAsia="宋体" w:cs="Times New Roman"/>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101E121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2E1077FC">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436492A4">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531814BA">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66A7663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708D5AE1">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5697A709">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0EE6927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FA89869">
            <w:pPr>
              <w:widowControl/>
              <w:jc w:val="left"/>
              <w:rPr>
                <w:rFonts w:ascii="Times New Roman" w:hAnsi="Times New Roman" w:eastAsia="宋体" w:cs="Times New Roman"/>
                <w:sz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30505CF6">
            <w:pPr>
              <w:widowControl/>
              <w:jc w:val="left"/>
              <w:rPr>
                <w:rFonts w:ascii="Times New Roman" w:hAnsi="Times New Roman" w:eastAsia="宋体" w:cs="Times New Roman"/>
                <w:sz w:val="24"/>
              </w:rPr>
            </w:pPr>
            <w:r>
              <w:rPr>
                <w:rFonts w:ascii="Times New Roman" w:hAnsi="Times New Roman" w:eastAsia="宋体" w:cs="Times New Roman"/>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5A7AFFC2">
            <w:pPr>
              <w:widowControl/>
              <w:rPr>
                <w:rFonts w:ascii="Times New Roman" w:hAnsi="Times New Roman" w:eastAsia="宋体" w:cs="Times New Roman"/>
                <w:sz w:val="24"/>
              </w:rPr>
            </w:pPr>
            <w:r>
              <w:rPr>
                <w:rFonts w:ascii="Times New Roman" w:hAnsi="Times New Roman" w:eastAsia="宋体" w:cs="Times New Roman"/>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99A023A">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7C82AD4">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4CA636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445F391">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152092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B981D1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9EF6032">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3FC4D772">
        <w:trPr>
          <w:jc w:val="center"/>
        </w:trPr>
        <w:tc>
          <w:tcPr>
            <w:tcW w:w="0" w:type="auto"/>
            <w:vMerge w:val="continue"/>
            <w:tcBorders>
              <w:top w:val="nil"/>
              <w:left w:val="single" w:color="auto" w:sz="8" w:space="0"/>
              <w:bottom w:val="inset" w:color="auto" w:sz="8" w:space="0"/>
              <w:right w:val="single" w:color="auto" w:sz="8" w:space="0"/>
            </w:tcBorders>
            <w:vAlign w:val="center"/>
          </w:tcPr>
          <w:p w14:paraId="41D831A1">
            <w:pPr>
              <w:widowControl/>
              <w:jc w:val="left"/>
              <w:rPr>
                <w:rFonts w:ascii="Times New Roman" w:hAnsi="Times New Roman" w:eastAsia="宋体" w:cs="Times New Roman"/>
                <w:sz w:val="24"/>
              </w:rPr>
            </w:pPr>
          </w:p>
        </w:tc>
        <w:tc>
          <w:tcPr>
            <w:tcW w:w="0" w:type="auto"/>
            <w:vMerge w:val="continue"/>
            <w:tcBorders>
              <w:top w:val="inset" w:color="auto" w:sz="8" w:space="0"/>
              <w:left w:val="nil"/>
              <w:bottom w:val="inset" w:color="auto" w:sz="8" w:space="0"/>
              <w:right w:val="single" w:color="auto" w:sz="8" w:space="0"/>
            </w:tcBorders>
            <w:vAlign w:val="center"/>
          </w:tcPr>
          <w:p w14:paraId="74CD131D">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2EA5678A">
            <w:pPr>
              <w:widowControl/>
              <w:rPr>
                <w:rFonts w:ascii="Times New Roman" w:hAnsi="Times New Roman" w:eastAsia="宋体" w:cs="Times New Roman"/>
                <w:sz w:val="24"/>
              </w:rPr>
            </w:pPr>
            <w:r>
              <w:rPr>
                <w:rFonts w:ascii="Times New Roman" w:hAnsi="Times New Roman" w:eastAsia="宋体" w:cs="Times New Roman"/>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B5D4FA5">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80D266F">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A739F5">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7B784B4">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1A07D5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0A677C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2BC62F6">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1EAE07B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51D3325">
            <w:pPr>
              <w:widowControl/>
              <w:jc w:val="left"/>
              <w:rPr>
                <w:rFonts w:ascii="Times New Roman" w:hAnsi="Times New Roman" w:eastAsia="宋体" w:cs="Times New Roman"/>
                <w:sz w:val="24"/>
              </w:rPr>
            </w:pPr>
          </w:p>
        </w:tc>
        <w:tc>
          <w:tcPr>
            <w:tcW w:w="0" w:type="auto"/>
            <w:vMerge w:val="continue"/>
            <w:tcBorders>
              <w:top w:val="inset" w:color="auto" w:sz="8" w:space="0"/>
              <w:left w:val="nil"/>
              <w:bottom w:val="inset" w:color="auto" w:sz="8" w:space="0"/>
              <w:right w:val="single" w:color="auto" w:sz="8" w:space="0"/>
            </w:tcBorders>
            <w:vAlign w:val="center"/>
          </w:tcPr>
          <w:p w14:paraId="0F2CFEAF">
            <w:pPr>
              <w:widowControl/>
              <w:jc w:val="left"/>
              <w:rPr>
                <w:rFonts w:ascii="Times New Roman" w:hAnsi="Times New Roman" w:eastAsia="宋体" w:cs="Times New Roman"/>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6C745994">
            <w:pPr>
              <w:widowControl/>
              <w:jc w:val="left"/>
              <w:rPr>
                <w:rFonts w:ascii="Times New Roman" w:hAnsi="Times New Roman" w:eastAsia="宋体" w:cs="Times New Roman"/>
                <w:sz w:val="24"/>
              </w:rPr>
            </w:pPr>
            <w:r>
              <w:rPr>
                <w:rFonts w:ascii="Times New Roman" w:hAnsi="Times New Roman" w:eastAsia="宋体" w:cs="Times New Roman"/>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05A932E">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D634FD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118A0B7">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EA20C09">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F0122D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81FAF70">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FE53577">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r w14:paraId="7A50821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02C8897">
            <w:pPr>
              <w:widowControl/>
              <w:jc w:val="left"/>
              <w:rPr>
                <w:rFonts w:ascii="Times New Roman" w:hAnsi="Times New Roman" w:eastAsia="宋体" w:cs="Times New Roman"/>
                <w:sz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60251B97">
            <w:pPr>
              <w:widowControl/>
              <w:jc w:val="left"/>
              <w:rPr>
                <w:rFonts w:ascii="Times New Roman" w:hAnsi="Times New Roman" w:eastAsia="宋体" w:cs="Times New Roman"/>
                <w:sz w:val="24"/>
              </w:rPr>
            </w:pPr>
            <w:r>
              <w:rPr>
                <w:rFonts w:ascii="Times New Roman" w:hAnsi="Times New Roman" w:eastAsia="宋体" w:cs="Times New Roman"/>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FFD7778">
            <w:pPr>
              <w:widowControl/>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0"/>
                <w:lang w:val="en-US" w:eastAsia="zh-CN"/>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1481386">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103E509">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40E3AF7">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B47654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E523813">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01864A3">
            <w:pPr>
              <w:widowControl/>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0"/>
                <w:lang w:val="en-US" w:eastAsia="zh-CN"/>
              </w:rPr>
              <w:t>2</w:t>
            </w:r>
          </w:p>
        </w:tc>
      </w:tr>
      <w:tr w14:paraId="7252D381">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0E1A477A">
            <w:pPr>
              <w:widowControl/>
              <w:jc w:val="left"/>
              <w:rPr>
                <w:rFonts w:ascii="Times New Roman" w:hAnsi="Times New Roman" w:eastAsia="宋体" w:cs="Times New Roman"/>
                <w:sz w:val="24"/>
              </w:rPr>
            </w:pPr>
            <w:r>
              <w:rPr>
                <w:rFonts w:ascii="Times New Roman" w:hAnsi="Times New Roman" w:eastAsia="宋体" w:cs="Times New Roman"/>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29C4322">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2017B47">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9A8864B">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717C332">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D85A880">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4A160B5">
            <w:pPr>
              <w:widowControl/>
              <w:jc w:val="center"/>
              <w:rPr>
                <w:rFonts w:ascii="Times New Roman" w:hAnsi="Times New Roman" w:eastAsia="宋体" w:cs="Times New Roman"/>
                <w:sz w:val="24"/>
              </w:rPr>
            </w:pPr>
            <w:r>
              <w:rPr>
                <w:rFonts w:ascii="Times New Roman" w:hAnsi="Times New Roman" w:eastAsia="宋体" w:cs="Times New Roman"/>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CBE9FEB">
            <w:pPr>
              <w:widowControl/>
              <w:jc w:val="center"/>
              <w:rPr>
                <w:rFonts w:ascii="Times New Roman" w:hAnsi="Times New Roman" w:eastAsia="宋体" w:cs="Times New Roman"/>
                <w:sz w:val="24"/>
              </w:rPr>
            </w:pPr>
            <w:r>
              <w:rPr>
                <w:rFonts w:ascii="Times New Roman" w:hAnsi="Times New Roman" w:eastAsia="宋体" w:cs="Times New Roman"/>
                <w:sz w:val="20"/>
              </w:rPr>
              <w:t>0</w:t>
            </w:r>
          </w:p>
        </w:tc>
      </w:tr>
    </w:tbl>
    <w:p w14:paraId="4F6BB8D9">
      <w:pPr>
        <w:rPr>
          <w:rFonts w:ascii="Times New Roman" w:hAnsi="Times New Roman" w:eastAsia="黑体" w:cs="Times New Roman"/>
          <w:sz w:val="30"/>
          <w:szCs w:val="30"/>
        </w:rPr>
      </w:pPr>
    </w:p>
    <w:p w14:paraId="3D5596EA">
      <w:pPr>
        <w:autoSpaceDE w:val="0"/>
        <w:autoSpaceDN w:val="0"/>
        <w:snapToGrid w:val="0"/>
        <w:spacing w:line="600" w:lineRule="exact"/>
        <w:ind w:left="420" w:leftChars="200"/>
        <w:rPr>
          <w:rFonts w:ascii="Times New Roman" w:hAnsi="Times New Roman" w:eastAsia="黑体" w:cs="Times New Roman"/>
          <w:snapToGrid w:val="0"/>
          <w:kern w:val="0"/>
          <w:sz w:val="32"/>
          <w:szCs w:val="32"/>
        </w:rPr>
      </w:pPr>
      <w:r>
        <w:rPr>
          <w:rFonts w:ascii="Times New Roman" w:hAnsi="Times New Roman" w:eastAsia="黑体" w:cs="Times New Roman"/>
          <w:snapToGrid w:val="0"/>
          <w:kern w:val="0"/>
          <w:sz w:val="32"/>
          <w:szCs w:val="32"/>
        </w:rPr>
        <w:t>四、政府信息公开行政复议、行政诉讼情况</w:t>
      </w:r>
    </w:p>
    <w:tbl>
      <w:tblPr>
        <w:tblStyle w:val="5"/>
        <w:tblW w:w="9748" w:type="dxa"/>
        <w:jc w:val="center"/>
        <w:tblLayout w:type="autofit"/>
        <w:tblCellMar>
          <w:top w:w="0" w:type="dxa"/>
          <w:left w:w="0" w:type="dxa"/>
          <w:bottom w:w="0" w:type="dxa"/>
          <w:right w:w="0" w:type="dxa"/>
        </w:tblCellMar>
      </w:tblPr>
      <w:tblGrid>
        <w:gridCol w:w="650"/>
        <w:gridCol w:w="650"/>
        <w:gridCol w:w="650"/>
        <w:gridCol w:w="650"/>
        <w:gridCol w:w="650"/>
        <w:gridCol w:w="649"/>
        <w:gridCol w:w="649"/>
        <w:gridCol w:w="650"/>
        <w:gridCol w:w="650"/>
        <w:gridCol w:w="650"/>
        <w:gridCol w:w="650"/>
        <w:gridCol w:w="650"/>
        <w:gridCol w:w="650"/>
        <w:gridCol w:w="650"/>
        <w:gridCol w:w="650"/>
      </w:tblGrid>
      <w:tr w14:paraId="16708D84">
        <w:tblPrEx>
          <w:tblCellMar>
            <w:top w:w="0" w:type="dxa"/>
            <w:left w:w="0" w:type="dxa"/>
            <w:bottom w:w="0" w:type="dxa"/>
            <w:right w:w="0" w:type="dxa"/>
          </w:tblCellMar>
        </w:tblPrEx>
        <w:trPr>
          <w:jc w:val="center"/>
        </w:trPr>
        <w:tc>
          <w:tcPr>
            <w:tcW w:w="325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F7A711C">
            <w:pPr>
              <w:widowControl/>
              <w:jc w:val="center"/>
              <w:rPr>
                <w:rFonts w:ascii="Times New Roman" w:hAnsi="Times New Roman" w:eastAsia="宋体" w:cs="Times New Roman"/>
                <w:sz w:val="24"/>
              </w:rPr>
            </w:pPr>
            <w:r>
              <w:rPr>
                <w:rFonts w:ascii="Times New Roman" w:hAnsi="Times New Roman" w:eastAsia="宋体" w:cs="Times New Roman"/>
                <w:sz w:val="20"/>
              </w:rPr>
              <w:t>行政复议</w:t>
            </w:r>
          </w:p>
        </w:tc>
        <w:tc>
          <w:tcPr>
            <w:tcW w:w="649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F5F8A19">
            <w:pPr>
              <w:widowControl/>
              <w:jc w:val="center"/>
              <w:rPr>
                <w:rFonts w:ascii="Times New Roman" w:hAnsi="Times New Roman" w:eastAsia="宋体" w:cs="Times New Roman"/>
                <w:sz w:val="24"/>
              </w:rPr>
            </w:pPr>
            <w:r>
              <w:rPr>
                <w:rFonts w:ascii="Times New Roman" w:hAnsi="Times New Roman" w:eastAsia="宋体" w:cs="Times New Roman"/>
                <w:sz w:val="20"/>
              </w:rPr>
              <w:t>行政诉讼</w:t>
            </w:r>
          </w:p>
        </w:tc>
      </w:tr>
      <w:tr w14:paraId="103E9091">
        <w:tblPrEx>
          <w:tblCellMar>
            <w:top w:w="0" w:type="dxa"/>
            <w:left w:w="0" w:type="dxa"/>
            <w:bottom w:w="0" w:type="dxa"/>
            <w:right w:w="0" w:type="dxa"/>
          </w:tblCellMar>
        </w:tblPrEx>
        <w:trPr>
          <w:jc w:val="center"/>
        </w:trPr>
        <w:tc>
          <w:tcPr>
            <w:tcW w:w="65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E3DC5EA">
            <w:pPr>
              <w:widowControl/>
              <w:jc w:val="center"/>
              <w:rPr>
                <w:rFonts w:ascii="Times New Roman" w:hAnsi="Times New Roman" w:eastAsia="宋体" w:cs="Times New Roman"/>
                <w:sz w:val="24"/>
              </w:rPr>
            </w:pPr>
            <w:r>
              <w:rPr>
                <w:rFonts w:ascii="Times New Roman" w:hAnsi="Times New Roman" w:eastAsia="宋体" w:cs="Times New Roman"/>
                <w:sz w:val="20"/>
              </w:rPr>
              <w:t>结果维持</w:t>
            </w:r>
          </w:p>
        </w:tc>
        <w:tc>
          <w:tcPr>
            <w:tcW w:w="65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80E67D9">
            <w:pPr>
              <w:widowControl/>
              <w:jc w:val="center"/>
              <w:rPr>
                <w:rFonts w:ascii="Times New Roman" w:hAnsi="Times New Roman" w:eastAsia="宋体" w:cs="Times New Roman"/>
                <w:sz w:val="24"/>
              </w:rPr>
            </w:pPr>
            <w:r>
              <w:rPr>
                <w:rFonts w:ascii="Times New Roman" w:hAnsi="Times New Roman" w:eastAsia="宋体" w:cs="Times New Roman"/>
                <w:sz w:val="20"/>
              </w:rPr>
              <w:t>结果</w:t>
            </w:r>
            <w:r>
              <w:rPr>
                <w:rFonts w:ascii="Times New Roman" w:hAnsi="Times New Roman" w:eastAsia="宋体" w:cs="Times New Roman"/>
                <w:sz w:val="20"/>
              </w:rPr>
              <w:br w:type="textWrapping"/>
            </w:r>
            <w:r>
              <w:rPr>
                <w:rFonts w:ascii="Times New Roman" w:hAnsi="Times New Roman" w:eastAsia="宋体" w:cs="Times New Roman"/>
                <w:sz w:val="20"/>
              </w:rPr>
              <w:t>纠正</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613EBB6">
            <w:pPr>
              <w:widowControl/>
              <w:jc w:val="center"/>
              <w:rPr>
                <w:rFonts w:ascii="Times New Roman" w:hAnsi="Times New Roman" w:eastAsia="宋体" w:cs="Times New Roman"/>
                <w:sz w:val="24"/>
              </w:rPr>
            </w:pPr>
            <w:r>
              <w:rPr>
                <w:rFonts w:ascii="Times New Roman" w:hAnsi="Times New Roman" w:eastAsia="宋体" w:cs="Times New Roman"/>
                <w:sz w:val="20"/>
              </w:rPr>
              <w:t>其他</w:t>
            </w:r>
            <w:r>
              <w:rPr>
                <w:rFonts w:ascii="Times New Roman" w:hAnsi="Times New Roman" w:eastAsia="宋体" w:cs="Times New Roman"/>
                <w:sz w:val="20"/>
              </w:rPr>
              <w:br w:type="textWrapping"/>
            </w:r>
            <w:r>
              <w:rPr>
                <w:rFonts w:ascii="Times New Roman" w:hAnsi="Times New Roman" w:eastAsia="宋体" w:cs="Times New Roman"/>
                <w:sz w:val="20"/>
              </w:rPr>
              <w:t>结果</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3297CB9">
            <w:pPr>
              <w:widowControl/>
              <w:jc w:val="center"/>
              <w:rPr>
                <w:rFonts w:ascii="Times New Roman" w:hAnsi="Times New Roman" w:eastAsia="宋体" w:cs="Times New Roman"/>
                <w:sz w:val="24"/>
              </w:rPr>
            </w:pPr>
            <w:r>
              <w:rPr>
                <w:rFonts w:ascii="Times New Roman" w:hAnsi="Times New Roman" w:eastAsia="宋体" w:cs="Times New Roman"/>
                <w:sz w:val="20"/>
              </w:rPr>
              <w:t>尚未</w:t>
            </w:r>
            <w:r>
              <w:rPr>
                <w:rFonts w:ascii="Times New Roman" w:hAnsi="Times New Roman" w:eastAsia="宋体" w:cs="Times New Roman"/>
                <w:sz w:val="20"/>
              </w:rPr>
              <w:br w:type="textWrapping"/>
            </w:r>
            <w:r>
              <w:rPr>
                <w:rFonts w:ascii="Times New Roman" w:hAnsi="Times New Roman" w:eastAsia="宋体" w:cs="Times New Roman"/>
                <w:sz w:val="20"/>
              </w:rPr>
              <w:t>审结</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1FA6F59">
            <w:pPr>
              <w:widowControl/>
              <w:jc w:val="center"/>
              <w:rPr>
                <w:rFonts w:ascii="Times New Roman" w:hAnsi="Times New Roman" w:eastAsia="宋体" w:cs="Times New Roman"/>
                <w:sz w:val="24"/>
              </w:rPr>
            </w:pPr>
            <w:r>
              <w:rPr>
                <w:rFonts w:ascii="Times New Roman" w:hAnsi="Times New Roman" w:eastAsia="宋体" w:cs="Times New Roman"/>
                <w:sz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464F4B7">
            <w:pPr>
              <w:widowControl/>
              <w:jc w:val="center"/>
              <w:rPr>
                <w:rFonts w:ascii="Times New Roman" w:hAnsi="Times New Roman" w:eastAsia="宋体" w:cs="Times New Roman"/>
                <w:sz w:val="24"/>
              </w:rPr>
            </w:pPr>
            <w:r>
              <w:rPr>
                <w:rFonts w:ascii="Times New Roman" w:hAnsi="Times New Roman" w:eastAsia="宋体" w:cs="Times New Roman"/>
                <w:sz w:val="20"/>
              </w:rPr>
              <w:t>未经复议直接起诉</w:t>
            </w:r>
          </w:p>
        </w:tc>
        <w:tc>
          <w:tcPr>
            <w:tcW w:w="325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7A718E5">
            <w:pPr>
              <w:widowControl/>
              <w:jc w:val="center"/>
              <w:rPr>
                <w:rFonts w:ascii="Times New Roman" w:hAnsi="Times New Roman" w:eastAsia="宋体" w:cs="Times New Roman"/>
                <w:sz w:val="24"/>
              </w:rPr>
            </w:pPr>
            <w:r>
              <w:rPr>
                <w:rFonts w:ascii="Times New Roman" w:hAnsi="Times New Roman" w:eastAsia="宋体" w:cs="Times New Roman"/>
                <w:sz w:val="20"/>
              </w:rPr>
              <w:t>复议后起诉</w:t>
            </w:r>
          </w:p>
        </w:tc>
      </w:tr>
      <w:tr w14:paraId="3F6586AE">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6CE64A89">
            <w:pPr>
              <w:widowControl/>
              <w:jc w:val="left"/>
              <w:rPr>
                <w:rFonts w:ascii="Times New Roman" w:hAnsi="Times New Roman" w:eastAsia="宋体" w:cs="Times New Roman"/>
                <w:sz w:val="24"/>
              </w:rPr>
            </w:pPr>
          </w:p>
        </w:tc>
        <w:tc>
          <w:tcPr>
            <w:tcW w:w="0" w:type="auto"/>
            <w:vMerge w:val="continue"/>
            <w:tcBorders>
              <w:top w:val="nil"/>
              <w:left w:val="single" w:color="auto" w:sz="8" w:space="0"/>
              <w:bottom w:val="single" w:color="auto" w:sz="8" w:space="0"/>
              <w:right w:val="single" w:color="auto" w:sz="8" w:space="0"/>
            </w:tcBorders>
            <w:vAlign w:val="center"/>
          </w:tcPr>
          <w:p w14:paraId="1A54B3C3">
            <w:pPr>
              <w:widowControl/>
              <w:jc w:val="left"/>
              <w:rPr>
                <w:rFonts w:ascii="Times New Roman" w:hAnsi="Times New Roman" w:eastAsia="宋体" w:cs="Times New Roman"/>
                <w:sz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0C73CC94">
            <w:pPr>
              <w:widowControl/>
              <w:jc w:val="left"/>
              <w:rPr>
                <w:rFonts w:ascii="Times New Roman" w:hAnsi="Times New Roman" w:eastAsia="宋体" w:cs="Times New Roman"/>
                <w:sz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855A4C6">
            <w:pPr>
              <w:widowControl/>
              <w:jc w:val="left"/>
              <w:rPr>
                <w:rFonts w:ascii="Times New Roman" w:hAnsi="Times New Roman" w:eastAsia="宋体" w:cs="Times New Roman"/>
                <w:sz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CBAB944">
            <w:pPr>
              <w:widowControl/>
              <w:jc w:val="left"/>
              <w:rPr>
                <w:rFonts w:ascii="Times New Roman" w:hAnsi="Times New Roman" w:eastAsia="宋体" w:cs="Times New Roman"/>
                <w:sz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D8BAE19">
            <w:pPr>
              <w:widowControl/>
              <w:jc w:val="center"/>
              <w:rPr>
                <w:rFonts w:ascii="Times New Roman" w:hAnsi="Times New Roman" w:eastAsia="宋体" w:cs="Times New Roman"/>
                <w:sz w:val="24"/>
              </w:rPr>
            </w:pPr>
            <w:r>
              <w:rPr>
                <w:rFonts w:ascii="Times New Roman" w:hAnsi="Times New Roman" w:eastAsia="宋体" w:cs="Times New Roman"/>
                <w:sz w:val="20"/>
              </w:rPr>
              <w:t>结果</w:t>
            </w:r>
            <w:r>
              <w:rPr>
                <w:rFonts w:ascii="Times New Roman" w:hAnsi="Times New Roman" w:eastAsia="宋体" w:cs="Times New Roman"/>
                <w:sz w:val="20"/>
              </w:rPr>
              <w:br w:type="textWrapping"/>
            </w:r>
            <w:r>
              <w:rPr>
                <w:rFonts w:ascii="Times New Roman" w:hAnsi="Times New Roman" w:eastAsia="宋体" w:cs="Times New Roman"/>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D05D22D">
            <w:pPr>
              <w:widowControl/>
              <w:jc w:val="center"/>
              <w:rPr>
                <w:rFonts w:ascii="Times New Roman" w:hAnsi="Times New Roman" w:eastAsia="宋体" w:cs="Times New Roman"/>
                <w:sz w:val="24"/>
              </w:rPr>
            </w:pPr>
            <w:r>
              <w:rPr>
                <w:rFonts w:ascii="Times New Roman" w:hAnsi="Times New Roman" w:eastAsia="宋体" w:cs="Times New Roman"/>
                <w:sz w:val="20"/>
              </w:rPr>
              <w:t>结果</w:t>
            </w:r>
            <w:r>
              <w:rPr>
                <w:rFonts w:ascii="Times New Roman" w:hAnsi="Times New Roman" w:eastAsia="宋体" w:cs="Times New Roman"/>
                <w:sz w:val="20"/>
              </w:rPr>
              <w:br w:type="textWrapping"/>
            </w:r>
            <w:r>
              <w:rPr>
                <w:rFonts w:ascii="Times New Roman" w:hAnsi="Times New Roman" w:eastAsia="宋体" w:cs="Times New Roman"/>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42FD776">
            <w:pPr>
              <w:widowControl/>
              <w:jc w:val="center"/>
              <w:rPr>
                <w:rFonts w:ascii="Times New Roman" w:hAnsi="Times New Roman" w:eastAsia="宋体" w:cs="Times New Roman"/>
                <w:sz w:val="24"/>
              </w:rPr>
            </w:pPr>
            <w:r>
              <w:rPr>
                <w:rFonts w:ascii="Times New Roman" w:hAnsi="Times New Roman" w:eastAsia="宋体" w:cs="Times New Roman"/>
                <w:sz w:val="20"/>
              </w:rPr>
              <w:t>其他</w:t>
            </w:r>
            <w:r>
              <w:rPr>
                <w:rFonts w:ascii="Times New Roman" w:hAnsi="Times New Roman" w:eastAsia="宋体" w:cs="Times New Roman"/>
                <w:sz w:val="20"/>
              </w:rPr>
              <w:br w:type="textWrapping"/>
            </w:r>
            <w:r>
              <w:rPr>
                <w:rFonts w:ascii="Times New Roman" w:hAnsi="Times New Roman" w:eastAsia="宋体" w:cs="Times New Roman"/>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6145DE2">
            <w:pPr>
              <w:widowControl/>
              <w:jc w:val="center"/>
              <w:rPr>
                <w:rFonts w:ascii="Times New Roman" w:hAnsi="Times New Roman" w:eastAsia="宋体" w:cs="Times New Roman"/>
                <w:sz w:val="24"/>
              </w:rPr>
            </w:pPr>
            <w:r>
              <w:rPr>
                <w:rFonts w:ascii="Times New Roman" w:hAnsi="Times New Roman" w:eastAsia="宋体" w:cs="Times New Roman"/>
                <w:sz w:val="20"/>
              </w:rPr>
              <w:t>尚未</w:t>
            </w:r>
            <w:r>
              <w:rPr>
                <w:rFonts w:ascii="Times New Roman" w:hAnsi="Times New Roman" w:eastAsia="宋体" w:cs="Times New Roman"/>
                <w:sz w:val="20"/>
              </w:rPr>
              <w:br w:type="textWrapping"/>
            </w:r>
            <w:r>
              <w:rPr>
                <w:rFonts w:ascii="Times New Roman" w:hAnsi="Times New Roman" w:eastAsia="宋体" w:cs="Times New Roman"/>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A027217">
            <w:pPr>
              <w:widowControl/>
              <w:jc w:val="center"/>
              <w:rPr>
                <w:rFonts w:ascii="Times New Roman" w:hAnsi="Times New Roman" w:eastAsia="宋体" w:cs="Times New Roman"/>
                <w:sz w:val="24"/>
              </w:rPr>
            </w:pPr>
            <w:r>
              <w:rPr>
                <w:rFonts w:ascii="Times New Roman" w:hAnsi="Times New Roman" w:eastAsia="宋体" w:cs="Times New Roman"/>
                <w:color w:val="000000"/>
                <w:sz w:val="20"/>
              </w:rPr>
              <w:t>总计</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6D5D2D9">
            <w:pPr>
              <w:widowControl/>
              <w:jc w:val="center"/>
              <w:rPr>
                <w:rFonts w:ascii="Times New Roman" w:hAnsi="Times New Roman" w:eastAsia="宋体" w:cs="Times New Roman"/>
                <w:sz w:val="24"/>
              </w:rPr>
            </w:pPr>
            <w:r>
              <w:rPr>
                <w:rFonts w:ascii="Times New Roman" w:hAnsi="Times New Roman" w:eastAsia="宋体" w:cs="Times New Roman"/>
                <w:sz w:val="20"/>
              </w:rPr>
              <w:t>结果</w:t>
            </w:r>
            <w:r>
              <w:rPr>
                <w:rFonts w:ascii="Times New Roman" w:hAnsi="Times New Roman" w:eastAsia="宋体" w:cs="Times New Roman"/>
                <w:sz w:val="20"/>
              </w:rPr>
              <w:br w:type="textWrapping"/>
            </w:r>
            <w:r>
              <w:rPr>
                <w:rFonts w:ascii="Times New Roman" w:hAnsi="Times New Roman" w:eastAsia="宋体" w:cs="Times New Roman"/>
                <w:sz w:val="20"/>
              </w:rPr>
              <w:t>维持</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C22E51C">
            <w:pPr>
              <w:widowControl/>
              <w:jc w:val="center"/>
              <w:rPr>
                <w:rFonts w:ascii="Times New Roman" w:hAnsi="Times New Roman" w:eastAsia="宋体" w:cs="Times New Roman"/>
                <w:sz w:val="24"/>
              </w:rPr>
            </w:pPr>
            <w:r>
              <w:rPr>
                <w:rFonts w:ascii="Times New Roman" w:hAnsi="Times New Roman" w:eastAsia="宋体" w:cs="Times New Roman"/>
                <w:sz w:val="20"/>
              </w:rPr>
              <w:t>结果</w:t>
            </w:r>
            <w:r>
              <w:rPr>
                <w:rFonts w:ascii="Times New Roman" w:hAnsi="Times New Roman" w:eastAsia="宋体" w:cs="Times New Roman"/>
                <w:sz w:val="20"/>
              </w:rPr>
              <w:br w:type="textWrapping"/>
            </w:r>
            <w:r>
              <w:rPr>
                <w:rFonts w:ascii="Times New Roman" w:hAnsi="Times New Roman" w:eastAsia="宋体" w:cs="Times New Roman"/>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73CB92A">
            <w:pPr>
              <w:widowControl/>
              <w:jc w:val="center"/>
              <w:rPr>
                <w:rFonts w:ascii="Times New Roman" w:hAnsi="Times New Roman" w:eastAsia="宋体" w:cs="Times New Roman"/>
                <w:sz w:val="24"/>
              </w:rPr>
            </w:pPr>
            <w:r>
              <w:rPr>
                <w:rFonts w:ascii="Times New Roman" w:hAnsi="Times New Roman" w:eastAsia="宋体" w:cs="Times New Roman"/>
                <w:color w:val="000000"/>
                <w:sz w:val="20"/>
              </w:rPr>
              <w:t>其他</w:t>
            </w:r>
            <w:r>
              <w:rPr>
                <w:rFonts w:ascii="Times New Roman" w:hAnsi="Times New Roman" w:eastAsia="宋体" w:cs="Times New Roman"/>
                <w:color w:val="000000"/>
                <w:sz w:val="20"/>
              </w:rPr>
              <w:br w:type="textWrapping"/>
            </w:r>
            <w:r>
              <w:rPr>
                <w:rFonts w:ascii="Times New Roman" w:hAnsi="Times New Roman" w:eastAsia="宋体" w:cs="Times New Roman"/>
                <w:color w:val="000000"/>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CB5E83E">
            <w:pPr>
              <w:widowControl/>
              <w:jc w:val="center"/>
              <w:rPr>
                <w:rFonts w:ascii="Times New Roman" w:hAnsi="Times New Roman" w:eastAsia="宋体" w:cs="Times New Roman"/>
                <w:sz w:val="24"/>
              </w:rPr>
            </w:pPr>
            <w:r>
              <w:rPr>
                <w:rFonts w:ascii="Times New Roman" w:hAnsi="Times New Roman" w:eastAsia="宋体" w:cs="Times New Roman"/>
                <w:sz w:val="20"/>
              </w:rPr>
              <w:t>尚未</w:t>
            </w:r>
            <w:r>
              <w:rPr>
                <w:rFonts w:ascii="Times New Roman" w:hAnsi="Times New Roman" w:eastAsia="宋体" w:cs="Times New Roman"/>
                <w:sz w:val="20"/>
              </w:rPr>
              <w:br w:type="textWrapping"/>
            </w:r>
            <w:r>
              <w:rPr>
                <w:rFonts w:ascii="Times New Roman" w:hAnsi="Times New Roman" w:eastAsia="宋体" w:cs="Times New Roman"/>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9C0575F">
            <w:pPr>
              <w:widowControl/>
              <w:jc w:val="center"/>
              <w:rPr>
                <w:rFonts w:ascii="Times New Roman" w:hAnsi="Times New Roman" w:eastAsia="宋体" w:cs="Times New Roman"/>
                <w:sz w:val="24"/>
              </w:rPr>
            </w:pPr>
            <w:r>
              <w:rPr>
                <w:rFonts w:ascii="Times New Roman" w:hAnsi="Times New Roman" w:eastAsia="宋体" w:cs="Times New Roman"/>
                <w:color w:val="000000"/>
                <w:sz w:val="20"/>
              </w:rPr>
              <w:t>总计</w:t>
            </w:r>
          </w:p>
        </w:tc>
      </w:tr>
      <w:tr w14:paraId="09AF6432">
        <w:tblPrEx>
          <w:tblCellMar>
            <w:top w:w="0" w:type="dxa"/>
            <w:left w:w="0" w:type="dxa"/>
            <w:bottom w:w="0" w:type="dxa"/>
            <w:right w:w="0" w:type="dxa"/>
          </w:tblCellMar>
        </w:tblPrEx>
        <w:trPr>
          <w:trHeight w:val="672" w:hRule="atLeast"/>
          <w:jc w:val="center"/>
        </w:trPr>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D7EB721">
            <w:pPr>
              <w:widowControl/>
              <w:jc w:val="center"/>
              <w:rPr>
                <w:rFonts w:ascii="Times New Roman" w:hAnsi="Times New Roman" w:eastAsia="宋体" w:cs="Times New Roman"/>
                <w:sz w:val="20"/>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A03D225">
            <w:pPr>
              <w:widowControl/>
              <w:jc w:val="center"/>
              <w:rPr>
                <w:rFonts w:ascii="Times New Roman" w:hAnsi="Times New Roman" w:eastAsia="宋体" w:cs="Times New Roman"/>
                <w:sz w:val="20"/>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C9F00B">
            <w:pPr>
              <w:widowControl/>
              <w:jc w:val="center"/>
              <w:rPr>
                <w:rFonts w:ascii="Times New Roman" w:hAnsi="Times New Roman" w:eastAsia="宋体" w:cs="Times New Roman"/>
                <w:sz w:val="20"/>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4BBC8E8">
            <w:pPr>
              <w:widowControl/>
              <w:jc w:val="center"/>
              <w:rPr>
                <w:rFonts w:ascii="Times New Roman" w:hAnsi="Times New Roman" w:eastAsia="宋体" w:cs="Times New Roman"/>
                <w:sz w:val="20"/>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885FD29">
            <w:pPr>
              <w:widowControl/>
              <w:jc w:val="center"/>
              <w:rPr>
                <w:rFonts w:ascii="Times New Roman" w:hAnsi="Times New Roman" w:eastAsia="宋体" w:cs="Times New Roman"/>
                <w:sz w:val="20"/>
              </w:rPr>
            </w:pPr>
            <w:r>
              <w:rPr>
                <w:rFonts w:ascii="Times New Roman" w:hAnsi="Times New Roman" w:eastAsia="宋体" w:cs="Times New Roman"/>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B07C017">
            <w:pPr>
              <w:widowControl/>
              <w:jc w:val="center"/>
              <w:rPr>
                <w:rFonts w:ascii="Times New Roman" w:hAnsi="Times New Roman" w:eastAsia="宋体" w:cs="Times New Roman"/>
                <w:sz w:val="20"/>
              </w:rPr>
            </w:pPr>
            <w:r>
              <w:rPr>
                <w:rFonts w:ascii="Times New Roman" w:hAnsi="Times New Roman" w:eastAsia="宋体" w:cs="Times New Roman"/>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F980619">
            <w:pPr>
              <w:widowControl/>
              <w:jc w:val="center"/>
              <w:rPr>
                <w:rFonts w:ascii="Times New Roman" w:hAnsi="Times New Roman" w:eastAsia="宋体" w:cs="Times New Roman"/>
                <w:sz w:val="20"/>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057DDB3">
            <w:pPr>
              <w:widowControl/>
              <w:jc w:val="center"/>
              <w:rPr>
                <w:rFonts w:ascii="Times New Roman" w:hAnsi="Times New Roman" w:eastAsia="宋体" w:cs="Times New Roman"/>
                <w:sz w:val="20"/>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7F7D5B9">
            <w:pPr>
              <w:widowControl/>
              <w:jc w:val="center"/>
              <w:rPr>
                <w:rFonts w:ascii="Times New Roman" w:hAnsi="Times New Roman" w:eastAsia="宋体" w:cs="Times New Roman"/>
                <w:sz w:val="20"/>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D3C1FE9">
            <w:pPr>
              <w:widowControl/>
              <w:jc w:val="center"/>
              <w:rPr>
                <w:rFonts w:ascii="Times New Roman" w:hAnsi="Times New Roman" w:eastAsia="宋体" w:cs="Times New Roman"/>
                <w:sz w:val="20"/>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EE9D8CB">
            <w:pPr>
              <w:widowControl/>
              <w:jc w:val="center"/>
              <w:rPr>
                <w:rFonts w:ascii="Times New Roman" w:hAnsi="Times New Roman" w:eastAsia="宋体" w:cs="Times New Roman"/>
                <w:sz w:val="20"/>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AEC42F">
            <w:pPr>
              <w:widowControl/>
              <w:jc w:val="center"/>
              <w:rPr>
                <w:rFonts w:ascii="Times New Roman" w:hAnsi="Times New Roman" w:eastAsia="宋体" w:cs="Times New Roman"/>
                <w:sz w:val="20"/>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F499D54">
            <w:pPr>
              <w:widowControl/>
              <w:jc w:val="center"/>
              <w:rPr>
                <w:rFonts w:ascii="Times New Roman" w:hAnsi="Times New Roman" w:eastAsia="宋体" w:cs="Times New Roman"/>
                <w:sz w:val="20"/>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7730F64">
            <w:pPr>
              <w:widowControl/>
              <w:jc w:val="center"/>
              <w:rPr>
                <w:rFonts w:ascii="Times New Roman" w:hAnsi="Times New Roman" w:eastAsia="宋体" w:cs="Times New Roman"/>
                <w:sz w:val="20"/>
              </w:rPr>
            </w:pPr>
            <w:r>
              <w:rPr>
                <w:rFonts w:ascii="Times New Roman" w:hAnsi="Times New Roman" w:eastAsia="宋体" w:cs="Times New Roman"/>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4758D3A">
            <w:pPr>
              <w:widowControl/>
              <w:jc w:val="center"/>
              <w:rPr>
                <w:rFonts w:ascii="Times New Roman" w:hAnsi="Times New Roman" w:eastAsia="宋体" w:cs="Times New Roman"/>
                <w:sz w:val="20"/>
              </w:rPr>
            </w:pPr>
            <w:r>
              <w:rPr>
                <w:rFonts w:ascii="Times New Roman" w:hAnsi="Times New Roman" w:eastAsia="宋体" w:cs="Times New Roman"/>
                <w:sz w:val="20"/>
              </w:rPr>
              <w:t>0</w:t>
            </w:r>
          </w:p>
        </w:tc>
      </w:tr>
    </w:tbl>
    <w:p w14:paraId="0C3A65AA">
      <w:pPr>
        <w:autoSpaceDE w:val="0"/>
        <w:autoSpaceDN w:val="0"/>
        <w:snapToGrid w:val="0"/>
        <w:spacing w:line="560" w:lineRule="exact"/>
        <w:rPr>
          <w:rFonts w:ascii="Times New Roman" w:hAnsi="Times New Roman" w:eastAsia="黑体" w:cs="Times New Roman"/>
          <w:snapToGrid w:val="0"/>
          <w:kern w:val="0"/>
          <w:sz w:val="32"/>
          <w:szCs w:val="32"/>
        </w:rPr>
      </w:pPr>
    </w:p>
    <w:p w14:paraId="71B65094">
      <w:pPr>
        <w:autoSpaceDE w:val="0"/>
        <w:autoSpaceDN w:val="0"/>
        <w:snapToGrid w:val="0"/>
        <w:spacing w:line="560" w:lineRule="exact"/>
        <w:ind w:firstLine="640" w:firstLineChars="200"/>
        <w:rPr>
          <w:rFonts w:ascii="Times New Roman" w:hAnsi="Times New Roman" w:eastAsia="黑体" w:cs="Times New Roman"/>
          <w:snapToGrid w:val="0"/>
          <w:kern w:val="0"/>
          <w:sz w:val="32"/>
          <w:szCs w:val="32"/>
        </w:rPr>
      </w:pPr>
      <w:r>
        <w:rPr>
          <w:rFonts w:ascii="Times New Roman" w:hAnsi="Times New Roman" w:eastAsia="黑体" w:cs="Times New Roman"/>
          <w:snapToGrid w:val="0"/>
          <w:kern w:val="0"/>
          <w:sz w:val="32"/>
          <w:szCs w:val="32"/>
        </w:rPr>
        <w:t>五、存在的主要问题及改进情况</w:t>
      </w:r>
    </w:p>
    <w:p w14:paraId="13416018">
      <w:pPr>
        <w:autoSpaceDE w:val="0"/>
        <w:autoSpaceDN w:val="0"/>
        <w:snapToGrid w:val="0"/>
        <w:spacing w:line="560" w:lineRule="exact"/>
        <w:ind w:firstLine="640" w:firstLineChars="200"/>
        <w:rPr>
          <w:rFonts w:ascii="Times New Roman" w:hAnsi="Times New Roman" w:eastAsia="楷体_GB2312" w:cs="Times New Roman"/>
          <w:snapToGrid w:val="0"/>
          <w:kern w:val="0"/>
          <w:sz w:val="32"/>
          <w:szCs w:val="20"/>
        </w:rPr>
      </w:pPr>
      <w:r>
        <w:rPr>
          <w:rFonts w:ascii="Times New Roman" w:hAnsi="Times New Roman" w:eastAsia="楷体_GB2312" w:cs="Times New Roman"/>
          <w:snapToGrid w:val="0"/>
          <w:kern w:val="0"/>
          <w:sz w:val="32"/>
          <w:szCs w:val="20"/>
        </w:rPr>
        <w:t>（一）存在问题</w:t>
      </w:r>
    </w:p>
    <w:p w14:paraId="2A12D720">
      <w:pPr>
        <w:autoSpaceDE w:val="0"/>
        <w:autoSpaceDN w:val="0"/>
        <w:snapToGrid w:val="0"/>
        <w:spacing w:line="560" w:lineRule="exact"/>
        <w:ind w:firstLine="620" w:firstLineChars="200"/>
        <w:rPr>
          <w:rFonts w:hint="default" w:ascii="仿宋_GB2312" w:hAnsi="宋体" w:eastAsia="仿宋_GB2312" w:cs="仿宋_GB2312"/>
          <w:sz w:val="31"/>
          <w:szCs w:val="31"/>
        </w:rPr>
      </w:pPr>
      <w:r>
        <w:rPr>
          <w:rFonts w:hint="eastAsia" w:ascii="仿宋_GB2312" w:hAnsi="宋体" w:eastAsia="仿宋_GB2312" w:cs="仿宋_GB2312"/>
          <w:sz w:val="31"/>
          <w:szCs w:val="31"/>
          <w:lang w:val="en-US" w:eastAsia="zh-CN"/>
        </w:rPr>
        <w:t>一是信息</w:t>
      </w:r>
      <w:r>
        <w:rPr>
          <w:rFonts w:hint="eastAsia" w:ascii="仿宋_GB2312" w:hAnsi="宋体" w:eastAsia="仿宋_GB2312" w:cs="仿宋_GB2312"/>
          <w:sz w:val="31"/>
          <w:szCs w:val="31"/>
          <w:lang w:eastAsia="zh-CN"/>
        </w:rPr>
        <w:t>公开渠道单一</w:t>
      </w:r>
      <w:r>
        <w:rPr>
          <w:rFonts w:hint="default" w:ascii="仿宋_GB2312" w:hAnsi="宋体" w:eastAsia="仿宋_GB2312" w:cs="仿宋_GB2312"/>
          <w:sz w:val="31"/>
          <w:szCs w:val="31"/>
        </w:rPr>
        <w:t>，政务新媒体内容形式有待进一步丰富拓展。</w:t>
      </w:r>
    </w:p>
    <w:p w14:paraId="434BA9D3">
      <w:pPr>
        <w:autoSpaceDE w:val="0"/>
        <w:autoSpaceDN w:val="0"/>
        <w:snapToGrid w:val="0"/>
        <w:spacing w:line="560" w:lineRule="exact"/>
        <w:ind w:firstLine="620" w:firstLineChars="200"/>
        <w:rPr>
          <w:rFonts w:hint="eastAsia" w:ascii="仿宋_GB2312" w:hAnsi="宋体" w:eastAsia="仿宋_GB2312" w:cs="仿宋_GB2312"/>
          <w:sz w:val="31"/>
          <w:szCs w:val="31"/>
          <w:lang w:eastAsia="zh-CN"/>
        </w:rPr>
      </w:pPr>
      <w:r>
        <w:rPr>
          <w:rFonts w:hint="eastAsia" w:ascii="仿宋_GB2312" w:hAnsi="宋体" w:eastAsia="仿宋_GB2312" w:cs="仿宋_GB2312"/>
          <w:sz w:val="31"/>
          <w:szCs w:val="31"/>
          <w:lang w:val="en-US" w:eastAsia="zh-CN"/>
        </w:rPr>
        <w:t>二是</w:t>
      </w:r>
      <w:r>
        <w:rPr>
          <w:rFonts w:hint="default" w:ascii="仿宋_GB2312" w:hAnsi="宋体" w:eastAsia="仿宋_GB2312" w:cs="仿宋_GB2312"/>
          <w:sz w:val="31"/>
          <w:szCs w:val="31"/>
        </w:rPr>
        <w:t>政策解读形式单一，难以满足不同群体的信息接收习惯</w:t>
      </w:r>
      <w:r>
        <w:rPr>
          <w:rFonts w:hint="eastAsia" w:ascii="仿宋_GB2312" w:hAnsi="宋体" w:eastAsia="仿宋_GB2312" w:cs="仿宋_GB2312"/>
          <w:sz w:val="31"/>
          <w:szCs w:val="31"/>
          <w:lang w:eastAsia="zh-CN"/>
        </w:rPr>
        <w:t>，</w:t>
      </w:r>
      <w:r>
        <w:rPr>
          <w:rFonts w:hint="default" w:ascii="仿宋_GB2312" w:hAnsi="宋体" w:eastAsia="仿宋_GB2312" w:cs="仿宋_GB2312"/>
          <w:sz w:val="31"/>
          <w:szCs w:val="31"/>
        </w:rPr>
        <w:t>信息公开</w:t>
      </w:r>
      <w:r>
        <w:rPr>
          <w:rFonts w:hint="eastAsia" w:ascii="仿宋_GB2312" w:hAnsi="宋体" w:eastAsia="仿宋_GB2312" w:cs="仿宋_GB2312"/>
          <w:sz w:val="31"/>
          <w:szCs w:val="31"/>
          <w:lang w:eastAsia="zh-CN"/>
        </w:rPr>
        <w:t>不够</w:t>
      </w:r>
      <w:r>
        <w:rPr>
          <w:rFonts w:hint="default" w:ascii="仿宋_GB2312" w:hAnsi="宋体" w:eastAsia="仿宋_GB2312" w:cs="仿宋_GB2312"/>
          <w:sz w:val="31"/>
          <w:szCs w:val="31"/>
        </w:rPr>
        <w:t>全面</w:t>
      </w:r>
      <w:r>
        <w:rPr>
          <w:rFonts w:hint="eastAsia" w:ascii="仿宋_GB2312" w:hAnsi="宋体" w:eastAsia="仿宋_GB2312" w:cs="仿宋_GB2312"/>
          <w:sz w:val="31"/>
          <w:szCs w:val="31"/>
          <w:lang w:eastAsia="zh-CN"/>
        </w:rPr>
        <w:t>。</w:t>
      </w:r>
    </w:p>
    <w:p w14:paraId="390E1009">
      <w:pPr>
        <w:autoSpaceDE w:val="0"/>
        <w:autoSpaceDN w:val="0"/>
        <w:snapToGrid w:val="0"/>
        <w:spacing w:line="560" w:lineRule="exact"/>
        <w:ind w:firstLine="640" w:firstLineChars="200"/>
        <w:rPr>
          <w:rFonts w:ascii="Times New Roman" w:hAnsi="Times New Roman" w:eastAsia="楷体_GB2312" w:cs="Times New Roman"/>
          <w:snapToGrid w:val="0"/>
          <w:kern w:val="0"/>
          <w:sz w:val="32"/>
          <w:szCs w:val="20"/>
        </w:rPr>
      </w:pPr>
      <w:r>
        <w:rPr>
          <w:rFonts w:ascii="Times New Roman" w:hAnsi="Times New Roman" w:eastAsia="楷体_GB2312" w:cs="Times New Roman"/>
          <w:snapToGrid w:val="0"/>
          <w:kern w:val="0"/>
          <w:sz w:val="32"/>
          <w:szCs w:val="20"/>
        </w:rPr>
        <w:t>（二）改进情况</w:t>
      </w:r>
    </w:p>
    <w:p w14:paraId="04EF9B84">
      <w:pPr>
        <w:autoSpaceDE w:val="0"/>
        <w:autoSpaceDN w:val="0"/>
        <w:snapToGrid w:val="0"/>
        <w:spacing w:line="560" w:lineRule="exact"/>
        <w:ind w:firstLine="640" w:firstLineChars="200"/>
        <w:rPr>
          <w:rFonts w:ascii="Times New Roman" w:hAnsi="Times New Roman" w:eastAsia="仿宋_GB2312" w:cs="Times New Roman"/>
          <w:snapToGrid w:val="0"/>
          <w:kern w:val="0"/>
          <w:sz w:val="32"/>
          <w:szCs w:val="20"/>
        </w:rPr>
      </w:pPr>
      <w:r>
        <w:rPr>
          <w:rFonts w:ascii="Times New Roman" w:hAnsi="Times New Roman" w:eastAsia="仿宋_GB2312" w:cs="Times New Roman"/>
          <w:snapToGrid w:val="0"/>
          <w:kern w:val="0"/>
          <w:sz w:val="32"/>
          <w:szCs w:val="20"/>
        </w:rPr>
        <w:t>一是</w:t>
      </w:r>
      <w:r>
        <w:rPr>
          <w:rFonts w:hint="eastAsia" w:ascii="Times New Roman" w:hAnsi="Times New Roman" w:eastAsia="仿宋_GB2312" w:cs="Times New Roman"/>
          <w:snapToGrid w:val="0"/>
          <w:kern w:val="0"/>
          <w:sz w:val="32"/>
          <w:szCs w:val="20"/>
          <w:lang w:eastAsia="zh-CN"/>
        </w:rPr>
        <w:t>完善</w:t>
      </w:r>
      <w:r>
        <w:rPr>
          <w:rFonts w:ascii="Times New Roman" w:hAnsi="Times New Roman" w:eastAsia="仿宋_GB2312" w:cs="Times New Roman"/>
          <w:snapToGrid w:val="0"/>
          <w:kern w:val="0"/>
          <w:sz w:val="32"/>
          <w:szCs w:val="20"/>
        </w:rPr>
        <w:t>网站和政务新媒体等公开渠道功能，打造“一站式”政务信息发布与互动平台，</w:t>
      </w:r>
      <w:r>
        <w:rPr>
          <w:rFonts w:ascii="仿宋_GB2312" w:hAnsi="宋体" w:eastAsia="仿宋_GB2312" w:cs="仿宋_GB2312"/>
          <w:sz w:val="31"/>
          <w:szCs w:val="31"/>
        </w:rPr>
        <w:t>优化局网站和政务新媒体等公开渠道功能和提升内容质量。</w:t>
      </w:r>
    </w:p>
    <w:p w14:paraId="3A9A7723">
      <w:pPr>
        <w:autoSpaceDE w:val="0"/>
        <w:autoSpaceDN w:val="0"/>
        <w:snapToGrid w:val="0"/>
        <w:spacing w:line="560" w:lineRule="exact"/>
        <w:ind w:firstLine="620" w:firstLineChars="200"/>
        <w:rPr>
          <w:rFonts w:ascii="仿宋_GB2312" w:hAnsi="宋体" w:eastAsia="仿宋_GB2312" w:cs="仿宋_GB2312"/>
          <w:sz w:val="31"/>
          <w:szCs w:val="31"/>
        </w:rPr>
      </w:pPr>
      <w:r>
        <w:rPr>
          <w:rFonts w:ascii="仿宋_GB2312" w:hAnsi="宋体" w:eastAsia="仿宋_GB2312" w:cs="仿宋_GB2312"/>
          <w:sz w:val="31"/>
          <w:szCs w:val="31"/>
        </w:rPr>
        <w:t>二是除传统文字说明外，采用短视频、动画、信息图、音频等形式，将专业政策语言转化为通俗易懂的表达</w:t>
      </w:r>
      <w:r>
        <w:rPr>
          <w:rFonts w:hint="eastAsia" w:ascii="仿宋_GB2312" w:hAnsi="宋体" w:eastAsia="仿宋_GB2312" w:cs="仿宋_GB2312"/>
          <w:sz w:val="31"/>
          <w:szCs w:val="31"/>
          <w:lang w:eastAsia="zh-CN"/>
        </w:rPr>
        <w:t>。细化</w:t>
      </w:r>
      <w:r>
        <w:rPr>
          <w:rFonts w:ascii="仿宋_GB2312" w:hAnsi="宋体" w:eastAsia="仿宋_GB2312" w:cs="仿宋_GB2312"/>
          <w:sz w:val="31"/>
          <w:szCs w:val="31"/>
        </w:rPr>
        <w:t>政策</w:t>
      </w:r>
      <w:r>
        <w:rPr>
          <w:rFonts w:hint="eastAsia" w:ascii="仿宋_GB2312" w:hAnsi="宋体" w:eastAsia="仿宋_GB2312" w:cs="仿宋_GB2312"/>
          <w:sz w:val="31"/>
          <w:szCs w:val="31"/>
          <w:lang w:eastAsia="zh-CN"/>
        </w:rPr>
        <w:t>解读</w:t>
      </w:r>
      <w:r>
        <w:rPr>
          <w:rFonts w:ascii="仿宋_GB2312" w:hAnsi="宋体" w:eastAsia="仿宋_GB2312" w:cs="仿宋_GB2312"/>
          <w:sz w:val="31"/>
          <w:szCs w:val="31"/>
        </w:rPr>
        <w:t>信息标准</w:t>
      </w:r>
      <w:r>
        <w:rPr>
          <w:rFonts w:hint="eastAsia" w:ascii="仿宋_GB2312" w:hAnsi="宋体" w:eastAsia="仿宋_GB2312" w:cs="仿宋_GB2312"/>
          <w:sz w:val="31"/>
          <w:szCs w:val="31"/>
          <w:lang w:eastAsia="zh-CN"/>
        </w:rPr>
        <w:t>，制定</w:t>
      </w:r>
      <w:r>
        <w:rPr>
          <w:rFonts w:ascii="仿宋_GB2312" w:hAnsi="宋体" w:eastAsia="仿宋_GB2312" w:cs="仿宋_GB2312"/>
          <w:sz w:val="31"/>
          <w:szCs w:val="31"/>
        </w:rPr>
        <w:t>政策解读清单</w:t>
      </w:r>
      <w:r>
        <w:rPr>
          <w:rFonts w:hint="eastAsia" w:ascii="仿宋_GB2312" w:hAnsi="宋体" w:eastAsia="仿宋_GB2312" w:cs="仿宋_GB2312"/>
          <w:sz w:val="31"/>
          <w:szCs w:val="31"/>
          <w:lang w:eastAsia="zh-CN"/>
        </w:rPr>
        <w:t>，</w:t>
      </w:r>
      <w:r>
        <w:rPr>
          <w:rFonts w:ascii="仿宋_GB2312" w:hAnsi="宋体" w:eastAsia="仿宋_GB2312" w:cs="仿宋_GB2312"/>
          <w:sz w:val="31"/>
          <w:szCs w:val="31"/>
        </w:rPr>
        <w:t>要求</w:t>
      </w:r>
      <w:r>
        <w:rPr>
          <w:rFonts w:hint="eastAsia" w:ascii="仿宋_GB2312" w:hAnsi="宋体" w:eastAsia="仿宋_GB2312" w:cs="仿宋_GB2312"/>
          <w:sz w:val="31"/>
          <w:szCs w:val="31"/>
          <w:lang w:eastAsia="zh-CN"/>
        </w:rPr>
        <w:t>政策解读涵盖</w:t>
      </w:r>
      <w:r>
        <w:rPr>
          <w:rFonts w:ascii="仿宋_GB2312" w:hAnsi="宋体" w:eastAsia="仿宋_GB2312" w:cs="仿宋_GB2312"/>
          <w:sz w:val="31"/>
          <w:szCs w:val="31"/>
        </w:rPr>
        <w:t>制定背景、数据来源、实施细则、解读联系人等核心要素。</w:t>
      </w:r>
    </w:p>
    <w:p w14:paraId="2BBE9D1F">
      <w:pPr>
        <w:autoSpaceDE w:val="0"/>
        <w:autoSpaceDN w:val="0"/>
        <w:snapToGrid w:val="0"/>
        <w:spacing w:line="560" w:lineRule="exact"/>
        <w:ind w:firstLine="640" w:firstLineChars="200"/>
        <w:rPr>
          <w:rFonts w:ascii="Times New Roman" w:hAnsi="Times New Roman" w:eastAsia="黑体" w:cs="Times New Roman"/>
          <w:snapToGrid w:val="0"/>
          <w:kern w:val="0"/>
          <w:sz w:val="32"/>
          <w:szCs w:val="20"/>
        </w:rPr>
      </w:pPr>
      <w:r>
        <w:rPr>
          <w:rFonts w:ascii="Times New Roman" w:hAnsi="Times New Roman" w:eastAsia="黑体" w:cs="Times New Roman"/>
          <w:snapToGrid w:val="0"/>
          <w:kern w:val="0"/>
          <w:sz w:val="32"/>
          <w:szCs w:val="20"/>
        </w:rPr>
        <w:t>六、其他需要报告的事项</w:t>
      </w:r>
    </w:p>
    <w:p w14:paraId="62193C92">
      <w:pPr>
        <w:autoSpaceDE w:val="0"/>
        <w:autoSpaceDN w:val="0"/>
        <w:snapToGrid w:val="0"/>
        <w:spacing w:line="560" w:lineRule="exact"/>
        <w:ind w:firstLine="640" w:firstLineChars="200"/>
        <w:rPr>
          <w:rFonts w:ascii="Times New Roman" w:hAnsi="Times New Roman" w:eastAsia="楷体_GB2312" w:cs="Times New Roman"/>
          <w:snapToGrid w:val="0"/>
          <w:kern w:val="0"/>
          <w:sz w:val="32"/>
          <w:szCs w:val="20"/>
        </w:rPr>
      </w:pPr>
      <w:r>
        <w:rPr>
          <w:rFonts w:ascii="Times New Roman" w:hAnsi="Times New Roman" w:eastAsia="楷体_GB2312" w:cs="Times New Roman"/>
          <w:snapToGrid w:val="0"/>
          <w:kern w:val="0"/>
          <w:sz w:val="32"/>
          <w:szCs w:val="20"/>
        </w:rPr>
        <w:t>（一）政府信息公开信息处理费收取情况</w:t>
      </w:r>
    </w:p>
    <w:p w14:paraId="56CF5DBF">
      <w:pPr>
        <w:spacing w:line="560" w:lineRule="exact"/>
        <w:ind w:firstLine="640" w:firstLineChars="200"/>
        <w:rPr>
          <w:rFonts w:ascii="Times New Roman" w:hAnsi="Times New Roman" w:eastAsia="仿宋_GB2312" w:cs="Times New Roman"/>
          <w:sz w:val="32"/>
          <w:szCs w:val="32"/>
        </w:rPr>
      </w:pPr>
      <w:bookmarkStart w:id="0" w:name="OLE_LINK4"/>
      <w:bookmarkStart w:id="1" w:name="OLE_LINK5"/>
      <w:r>
        <w:rPr>
          <w:rFonts w:ascii="Times New Roman" w:hAnsi="Times New Roman" w:eastAsia="仿宋_GB2312" w:cs="Times New Roman"/>
          <w:sz w:val="32"/>
          <w:szCs w:val="32"/>
        </w:rPr>
        <w:t>根据《国务院办公厅关于印发&lt;政府信息公开信息处理费管理办法&gt;的通知》（国办函〔2020〕109号）和《山东省人民政府办公厅关于做好政府信息公开信息处理费管理工作有关事项的通知》（鲁政办字〔2020〕179号）规定，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年本机关在办理政府信息公开申请过程中未收取信息处理费。</w:t>
      </w:r>
    </w:p>
    <w:bookmarkEnd w:id="0"/>
    <w:bookmarkEnd w:id="1"/>
    <w:p w14:paraId="4E50F138">
      <w:pPr>
        <w:autoSpaceDE w:val="0"/>
        <w:autoSpaceDN w:val="0"/>
        <w:snapToGrid w:val="0"/>
        <w:spacing w:line="560" w:lineRule="exact"/>
        <w:ind w:firstLine="640" w:firstLineChars="200"/>
        <w:rPr>
          <w:rFonts w:ascii="Times New Roman" w:hAnsi="Times New Roman" w:eastAsia="楷体_GB2312" w:cs="Times New Roman"/>
          <w:snapToGrid w:val="0"/>
          <w:kern w:val="0"/>
          <w:sz w:val="32"/>
          <w:szCs w:val="20"/>
        </w:rPr>
      </w:pPr>
      <w:r>
        <w:rPr>
          <w:rFonts w:ascii="Times New Roman" w:hAnsi="Times New Roman" w:eastAsia="楷体_GB2312" w:cs="Times New Roman"/>
          <w:snapToGrid w:val="0"/>
          <w:kern w:val="0"/>
          <w:sz w:val="32"/>
          <w:szCs w:val="20"/>
        </w:rPr>
        <w:t>（二）落实上级年度政务公开工作要点情况</w:t>
      </w:r>
    </w:p>
    <w:p w14:paraId="4DF17CD7">
      <w:pPr>
        <w:autoSpaceDE w:val="0"/>
        <w:autoSpaceDN w:val="0"/>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严格落实国家和省市县政务公开工作要点，并根据《高青县人民政府办公室关于印发202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年高青县政务公开工作方案的通知》要求，制定了《高青县</w:t>
      </w:r>
      <w:r>
        <w:rPr>
          <w:rFonts w:hint="default" w:ascii="Times New Roman" w:hAnsi="Times New Roman" w:eastAsia="仿宋_GB2312" w:cs="Times New Roman"/>
          <w:sz w:val="32"/>
          <w:szCs w:val="32"/>
          <w:lang w:val="en-US" w:eastAsia="zh-CN"/>
        </w:rPr>
        <w:t>行政审批服务</w:t>
      </w:r>
      <w:r>
        <w:rPr>
          <w:rFonts w:hint="default" w:ascii="Times New Roman" w:hAnsi="Times New Roman" w:eastAsia="仿宋_GB2312" w:cs="Times New Roman"/>
          <w:sz w:val="32"/>
          <w:szCs w:val="32"/>
        </w:rPr>
        <w:t>局政务公开工作方案》，明确了重点任务、工作标准和完成时限。</w:t>
      </w:r>
    </w:p>
    <w:p w14:paraId="3D088671">
      <w:pPr>
        <w:autoSpaceDE w:val="0"/>
        <w:autoSpaceDN w:val="0"/>
        <w:snapToGrid w:val="0"/>
        <w:spacing w:line="560" w:lineRule="exact"/>
        <w:ind w:firstLine="640" w:firstLineChars="200"/>
        <w:rPr>
          <w:rFonts w:ascii="仿宋_GB2312" w:hAnsi="宋体" w:eastAsia="仿宋_GB2312" w:cs="仿宋_GB2312"/>
          <w:sz w:val="31"/>
          <w:szCs w:val="31"/>
        </w:rPr>
      </w:pPr>
      <w:r>
        <w:rPr>
          <w:rFonts w:hint="default" w:ascii="Times New Roman" w:hAnsi="Times New Roman" w:eastAsia="仿宋_GB2312" w:cs="Times New Roman"/>
          <w:sz w:val="32"/>
          <w:szCs w:val="32"/>
        </w:rPr>
        <w:t>一是全面梳理公开企业从设立、</w:t>
      </w:r>
      <w:r>
        <w:rPr>
          <w:rFonts w:hint="eastAsia" w:ascii="Times New Roman" w:hAnsi="Times New Roman" w:eastAsia="仿宋_GB2312" w:cs="Times New Roman"/>
          <w:sz w:val="32"/>
          <w:szCs w:val="32"/>
          <w:lang w:eastAsia="zh-CN"/>
        </w:rPr>
        <w:t>许可</w:t>
      </w:r>
      <w:r>
        <w:rPr>
          <w:rFonts w:hint="default" w:ascii="Times New Roman" w:hAnsi="Times New Roman" w:eastAsia="仿宋_GB2312" w:cs="Times New Roman"/>
          <w:sz w:val="32"/>
          <w:szCs w:val="32"/>
        </w:rPr>
        <w:t>到注销全生命周期的政策指南与服务流程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通过公众号和短信平台，向符合条件的市场主体主动推送减税降费、融资扶持等专项政策解读及申报指引，变“企业找政策”为“政策找企业”。</w:t>
      </w:r>
      <w:r>
        <w:rPr>
          <w:rFonts w:ascii="仿宋_GB2312" w:hAnsi="宋体" w:eastAsia="仿宋_GB2312" w:cs="仿宋_GB2312"/>
          <w:sz w:val="31"/>
          <w:szCs w:val="31"/>
        </w:rPr>
        <w:t>二是全面升级政务公开便民服务专区。将审批事项要素制成“二维码矩阵”和可视化办事指南，将高频事项的申请表格</w:t>
      </w:r>
      <w:r>
        <w:rPr>
          <w:rFonts w:hint="eastAsia" w:ascii="仿宋_GB2312" w:hAnsi="宋体" w:eastAsia="仿宋_GB2312" w:cs="仿宋_GB2312"/>
          <w:sz w:val="31"/>
          <w:szCs w:val="31"/>
          <w:lang w:eastAsia="zh-CN"/>
        </w:rPr>
        <w:t>等制成</w:t>
      </w:r>
      <w:r>
        <w:rPr>
          <w:rFonts w:ascii="仿宋_GB2312" w:hAnsi="宋体" w:eastAsia="仿宋_GB2312" w:cs="仿宋_GB2312"/>
          <w:sz w:val="31"/>
          <w:szCs w:val="31"/>
        </w:rPr>
        <w:t>教学视频与图文包，通过专区电子屏与公众号同步展示。强化“政策宣讲员”职能，提供“一对一”贴心服务</w:t>
      </w:r>
      <w:r>
        <w:rPr>
          <w:rFonts w:hint="eastAsia" w:ascii="仿宋_GB2312" w:hAnsi="宋体" w:eastAsia="仿宋_GB2312" w:cs="仿宋_GB2312"/>
          <w:sz w:val="31"/>
          <w:szCs w:val="31"/>
          <w:lang w:eastAsia="zh-CN"/>
        </w:rPr>
        <w:t>，</w:t>
      </w:r>
      <w:r>
        <w:rPr>
          <w:rFonts w:ascii="仿宋_GB2312" w:hAnsi="宋体" w:eastAsia="仿宋_GB2312" w:cs="仿宋_GB2312"/>
          <w:sz w:val="31"/>
          <w:szCs w:val="31"/>
        </w:rPr>
        <w:t>形成了“服务即公开、公开促服务”的良性循环。</w:t>
      </w:r>
      <w:r>
        <w:rPr>
          <w:rFonts w:hint="eastAsia" w:ascii="仿宋_GB2312" w:hAnsi="宋体" w:eastAsia="仿宋_GB2312" w:cs="仿宋_GB2312"/>
          <w:sz w:val="31"/>
          <w:szCs w:val="31"/>
          <w:lang w:val="en-US" w:eastAsia="zh-CN"/>
        </w:rPr>
        <w:t>三是</w:t>
      </w:r>
      <w:r>
        <w:rPr>
          <w:rFonts w:ascii="仿宋_GB2312" w:hAnsi="宋体" w:eastAsia="仿宋_GB2312" w:cs="仿宋_GB2312"/>
          <w:sz w:val="31"/>
          <w:szCs w:val="31"/>
        </w:rPr>
        <w:t>每季度对公开内容进行抽查评估。建立“政务公开月度讲堂”制度，邀请媒体专家、业务骨干开展针对性培训，内容涵盖政策解读技巧、新媒体运营等，全年培训覆盖超</w:t>
      </w:r>
      <w:r>
        <w:rPr>
          <w:rFonts w:hint="default" w:ascii="Times New Roman" w:hAnsi="Times New Roman" w:eastAsia="仿宋_GB2312" w:cs="Times New Roman"/>
          <w:sz w:val="31"/>
          <w:szCs w:val="31"/>
          <w:lang w:val="en-US" w:eastAsia="zh-CN"/>
        </w:rPr>
        <w:t>100</w:t>
      </w:r>
      <w:r>
        <w:rPr>
          <w:rFonts w:hint="default" w:ascii="Times New Roman" w:hAnsi="Times New Roman" w:eastAsia="仿宋_GB2312" w:cs="Times New Roman"/>
          <w:sz w:val="31"/>
          <w:szCs w:val="31"/>
        </w:rPr>
        <w:t>人次</w:t>
      </w:r>
      <w:r>
        <w:rPr>
          <w:rFonts w:ascii="仿宋_GB2312" w:hAnsi="宋体" w:eastAsia="仿宋_GB2312" w:cs="仿宋_GB2312"/>
          <w:sz w:val="31"/>
          <w:szCs w:val="31"/>
        </w:rPr>
        <w:t>。</w:t>
      </w:r>
    </w:p>
    <w:p w14:paraId="3270627A">
      <w:pPr>
        <w:numPr>
          <w:ilvl w:val="0"/>
          <w:numId w:val="2"/>
        </w:numPr>
        <w:autoSpaceDE w:val="0"/>
        <w:autoSpaceDN w:val="0"/>
        <w:snapToGrid w:val="0"/>
        <w:spacing w:line="560" w:lineRule="exact"/>
        <w:ind w:firstLine="640" w:firstLineChars="200"/>
        <w:rPr>
          <w:rFonts w:ascii="Times New Roman" w:hAnsi="Times New Roman" w:eastAsia="楷体_GB2312" w:cs="Times New Roman"/>
          <w:snapToGrid w:val="0"/>
          <w:kern w:val="0"/>
          <w:sz w:val="32"/>
          <w:szCs w:val="20"/>
          <w:highlight w:val="none"/>
        </w:rPr>
      </w:pPr>
      <w:r>
        <w:rPr>
          <w:rFonts w:ascii="Times New Roman" w:hAnsi="Times New Roman" w:eastAsia="楷体_GB2312" w:cs="Times New Roman"/>
          <w:snapToGrid w:val="0"/>
          <w:kern w:val="0"/>
          <w:sz w:val="32"/>
          <w:szCs w:val="20"/>
          <w:highlight w:val="none"/>
        </w:rPr>
        <w:t>人大代表建议和政协委员提案办理结果公开情况</w:t>
      </w:r>
    </w:p>
    <w:p w14:paraId="0041837C">
      <w:pPr>
        <w:autoSpaceDE w:val="0"/>
        <w:autoSpaceDN w:val="0"/>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年未承办县十八届人大</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次会议建议、县政协十五届</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次会议提案。</w:t>
      </w:r>
    </w:p>
    <w:p w14:paraId="141FCD56">
      <w:pPr>
        <w:autoSpaceDE w:val="0"/>
        <w:autoSpaceDN w:val="0"/>
        <w:snapToGrid w:val="0"/>
        <w:spacing w:line="560" w:lineRule="exact"/>
        <w:ind w:firstLine="640" w:firstLineChars="200"/>
        <w:rPr>
          <w:rFonts w:ascii="Times New Roman" w:hAnsi="Times New Roman" w:eastAsia="楷体_GB2312" w:cs="Times New Roman"/>
          <w:snapToGrid w:val="0"/>
          <w:kern w:val="0"/>
          <w:sz w:val="32"/>
          <w:szCs w:val="20"/>
        </w:rPr>
      </w:pPr>
      <w:r>
        <w:rPr>
          <w:rFonts w:ascii="Times New Roman" w:hAnsi="Times New Roman" w:eastAsia="楷体_GB2312" w:cs="Times New Roman"/>
          <w:snapToGrid w:val="0"/>
          <w:kern w:val="0"/>
          <w:sz w:val="32"/>
          <w:szCs w:val="20"/>
        </w:rPr>
        <w:t>（四）政务公开工作创新情况</w:t>
      </w:r>
    </w:p>
    <w:p w14:paraId="6C30E0A1">
      <w:pPr>
        <w:autoSpaceDE w:val="0"/>
        <w:autoSpaceDN w:val="0"/>
        <w:snapToGrid w:val="0"/>
        <w:spacing w:line="560" w:lineRule="exact"/>
        <w:ind w:firstLine="640" w:firstLineChars="200"/>
        <w:rPr>
          <w:rFonts w:ascii="Times New Roman" w:hAnsi="Times New Roman" w:eastAsia="仿宋_GB2312" w:cs="Times New Roman"/>
          <w:snapToGrid w:val="0"/>
          <w:kern w:val="0"/>
          <w:sz w:val="32"/>
          <w:szCs w:val="20"/>
        </w:rPr>
      </w:pPr>
      <w:r>
        <w:rPr>
          <w:rFonts w:hint="eastAsia" w:ascii="Times New Roman" w:hAnsi="Times New Roman" w:eastAsia="仿宋_GB2312" w:cs="Times New Roman"/>
          <w:snapToGrid w:val="0"/>
          <w:kern w:val="0"/>
          <w:sz w:val="32"/>
          <w:szCs w:val="20"/>
          <w:lang w:eastAsia="zh-CN"/>
        </w:rPr>
        <w:t>一是</w:t>
      </w:r>
      <w:r>
        <w:rPr>
          <w:rFonts w:ascii="Times New Roman" w:hAnsi="Times New Roman" w:eastAsia="仿宋_GB2312" w:cs="Times New Roman"/>
          <w:snapToGrid w:val="0"/>
          <w:kern w:val="0"/>
          <w:sz w:val="32"/>
          <w:szCs w:val="20"/>
        </w:rPr>
        <w:t>拓展“政府开放月”的深度与广度</w:t>
      </w:r>
      <w:r>
        <w:rPr>
          <w:rFonts w:hint="eastAsia" w:ascii="Times New Roman" w:hAnsi="Times New Roman" w:eastAsia="仿宋_GB2312" w:cs="Times New Roman"/>
          <w:snapToGrid w:val="0"/>
          <w:kern w:val="0"/>
          <w:sz w:val="32"/>
          <w:szCs w:val="20"/>
          <w:lang w:eastAsia="zh-CN"/>
        </w:rPr>
        <w:t>，</w:t>
      </w:r>
      <w:r>
        <w:rPr>
          <w:rFonts w:ascii="Times New Roman" w:hAnsi="Times New Roman" w:eastAsia="仿宋_GB2312" w:cs="Times New Roman"/>
          <w:snapToGrid w:val="0"/>
          <w:kern w:val="0"/>
          <w:sz w:val="32"/>
          <w:szCs w:val="20"/>
        </w:rPr>
        <w:t>将以往集中在特定时段的活动，发展为常态化、主题化的政民互动系列项目。增加了政策执行效果评估、公众代表列席决策专题会等环节，并跟踪反馈</w:t>
      </w:r>
      <w:r>
        <w:rPr>
          <w:rFonts w:hint="eastAsia" w:ascii="Times New Roman" w:hAnsi="Times New Roman" w:eastAsia="仿宋_GB2312" w:cs="Times New Roman"/>
          <w:snapToGrid w:val="0"/>
          <w:kern w:val="0"/>
          <w:sz w:val="32"/>
          <w:szCs w:val="20"/>
          <w:lang w:eastAsia="zh-CN"/>
        </w:rPr>
        <w:t>代表建议</w:t>
      </w:r>
      <w:r>
        <w:rPr>
          <w:rFonts w:ascii="Times New Roman" w:hAnsi="Times New Roman" w:eastAsia="仿宋_GB2312" w:cs="Times New Roman"/>
          <w:snapToGrid w:val="0"/>
          <w:kern w:val="0"/>
          <w:sz w:val="32"/>
          <w:szCs w:val="20"/>
        </w:rPr>
        <w:t>，形成了“参与-反馈-优化”的工作闭环</w:t>
      </w:r>
      <w:r>
        <w:rPr>
          <w:rFonts w:hint="eastAsia" w:ascii="Times New Roman" w:hAnsi="Times New Roman" w:eastAsia="仿宋_GB2312" w:cs="Times New Roman"/>
          <w:snapToGrid w:val="0"/>
          <w:kern w:val="0"/>
          <w:sz w:val="32"/>
          <w:szCs w:val="20"/>
          <w:lang w:eastAsia="zh-CN"/>
        </w:rPr>
        <w:t>。二</w:t>
      </w:r>
      <w:r>
        <w:rPr>
          <w:rFonts w:hint="eastAsia" w:ascii="Times New Roman" w:hAnsi="Times New Roman" w:eastAsia="仿宋_GB2312" w:cs="Times New Roman"/>
          <w:snapToGrid w:val="0"/>
          <w:kern w:val="0"/>
          <w:sz w:val="32"/>
          <w:szCs w:val="20"/>
          <w:lang w:val="en-US" w:eastAsia="zh-CN"/>
        </w:rPr>
        <w:t>是</w:t>
      </w:r>
      <w:r>
        <w:rPr>
          <w:rFonts w:ascii="Times New Roman" w:hAnsi="Times New Roman" w:eastAsia="仿宋_GB2312" w:cs="Times New Roman"/>
          <w:snapToGrid w:val="0"/>
          <w:kern w:val="0"/>
          <w:sz w:val="32"/>
          <w:szCs w:val="20"/>
        </w:rPr>
        <w:t>推动政务公开专区功能升级与场景延伸</w:t>
      </w:r>
      <w:r>
        <w:rPr>
          <w:rFonts w:hint="eastAsia" w:ascii="Times New Roman" w:hAnsi="Times New Roman" w:eastAsia="仿宋_GB2312" w:cs="Times New Roman"/>
          <w:snapToGrid w:val="0"/>
          <w:kern w:val="0"/>
          <w:sz w:val="32"/>
          <w:szCs w:val="20"/>
          <w:lang w:eastAsia="zh-CN"/>
        </w:rPr>
        <w:t>，在</w:t>
      </w:r>
      <w:r>
        <w:rPr>
          <w:rFonts w:ascii="Times New Roman" w:hAnsi="Times New Roman" w:eastAsia="仿宋_GB2312" w:cs="Times New Roman"/>
          <w:snapToGrid w:val="0"/>
          <w:kern w:val="0"/>
          <w:sz w:val="32"/>
          <w:szCs w:val="20"/>
        </w:rPr>
        <w:t>以往仅提供资料查阅的基础功能</w:t>
      </w:r>
      <w:r>
        <w:rPr>
          <w:rFonts w:hint="eastAsia" w:ascii="Times New Roman" w:hAnsi="Times New Roman" w:eastAsia="仿宋_GB2312" w:cs="Times New Roman"/>
          <w:snapToGrid w:val="0"/>
          <w:kern w:val="0"/>
          <w:sz w:val="32"/>
          <w:szCs w:val="20"/>
          <w:lang w:eastAsia="zh-CN"/>
        </w:rPr>
        <w:t>上</w:t>
      </w:r>
      <w:r>
        <w:rPr>
          <w:rFonts w:ascii="Times New Roman" w:hAnsi="Times New Roman" w:eastAsia="仿宋_GB2312" w:cs="Times New Roman"/>
          <w:snapToGrid w:val="0"/>
          <w:kern w:val="0"/>
          <w:sz w:val="32"/>
          <w:szCs w:val="20"/>
        </w:rPr>
        <w:t>，</w:t>
      </w:r>
      <w:r>
        <w:rPr>
          <w:rFonts w:hint="eastAsia" w:ascii="Times New Roman" w:hAnsi="Times New Roman" w:eastAsia="仿宋_GB2312" w:cs="Times New Roman"/>
          <w:snapToGrid w:val="0"/>
          <w:kern w:val="0"/>
          <w:sz w:val="32"/>
          <w:szCs w:val="20"/>
          <w:lang w:eastAsia="zh-CN"/>
        </w:rPr>
        <w:t>增加</w:t>
      </w:r>
      <w:r>
        <w:rPr>
          <w:rFonts w:ascii="Times New Roman" w:hAnsi="Times New Roman" w:eastAsia="仿宋_GB2312" w:cs="Times New Roman"/>
          <w:snapToGrid w:val="0"/>
          <w:kern w:val="0"/>
          <w:sz w:val="32"/>
          <w:szCs w:val="20"/>
        </w:rPr>
        <w:t>常态化开展政策现场解读、综合咨询和“政府开放日”活动</w:t>
      </w:r>
      <w:r>
        <w:rPr>
          <w:rFonts w:hint="eastAsia" w:ascii="Times New Roman" w:hAnsi="Times New Roman" w:eastAsia="仿宋_GB2312" w:cs="Times New Roman"/>
          <w:snapToGrid w:val="0"/>
          <w:kern w:val="0"/>
          <w:sz w:val="32"/>
          <w:szCs w:val="20"/>
          <w:lang w:eastAsia="zh-CN"/>
        </w:rPr>
        <w:t>等功能</w:t>
      </w:r>
      <w:r>
        <w:rPr>
          <w:rFonts w:ascii="Times New Roman" w:hAnsi="Times New Roman" w:eastAsia="仿宋_GB2312" w:cs="Times New Roman"/>
          <w:snapToGrid w:val="0"/>
          <w:kern w:val="0"/>
          <w:sz w:val="32"/>
          <w:szCs w:val="20"/>
        </w:rPr>
        <w:fldChar w:fldCharType="begin"/>
      </w:r>
      <w:r>
        <w:rPr>
          <w:rFonts w:ascii="Times New Roman" w:hAnsi="Times New Roman" w:eastAsia="仿宋_GB2312" w:cs="Times New Roman"/>
          <w:snapToGrid w:val="0"/>
          <w:kern w:val="0"/>
          <w:sz w:val="32"/>
          <w:szCs w:val="20"/>
        </w:rPr>
        <w:instrText xml:space="preserve"> HYPERLINK "http://m.shandong.gov.cn/art/2025/4/24/art_267492_73936.html?xxgkhide=1" \t "https://chat.deepseek.com/a/chat/s/_blank" </w:instrText>
      </w:r>
      <w:r>
        <w:rPr>
          <w:rFonts w:ascii="Times New Roman" w:hAnsi="Times New Roman" w:eastAsia="仿宋_GB2312" w:cs="Times New Roman"/>
          <w:snapToGrid w:val="0"/>
          <w:kern w:val="0"/>
          <w:sz w:val="32"/>
          <w:szCs w:val="20"/>
        </w:rPr>
        <w:fldChar w:fldCharType="separate"/>
      </w:r>
      <w:r>
        <w:rPr>
          <w:rFonts w:ascii="Times New Roman" w:hAnsi="Times New Roman" w:eastAsia="仿宋_GB2312" w:cs="Times New Roman"/>
          <w:snapToGrid w:val="0"/>
          <w:kern w:val="0"/>
          <w:sz w:val="32"/>
          <w:szCs w:val="20"/>
        </w:rPr>
        <w:fldChar w:fldCharType="end"/>
      </w:r>
      <w:r>
        <w:rPr>
          <w:rFonts w:ascii="Times New Roman" w:hAnsi="Times New Roman" w:eastAsia="仿宋_GB2312" w:cs="Times New Roman"/>
          <w:snapToGrid w:val="0"/>
          <w:kern w:val="0"/>
          <w:sz w:val="32"/>
          <w:szCs w:val="20"/>
        </w:rPr>
        <w:fldChar w:fldCharType="begin"/>
      </w:r>
      <w:r>
        <w:rPr>
          <w:rFonts w:ascii="Times New Roman" w:hAnsi="Times New Roman" w:eastAsia="仿宋_GB2312" w:cs="Times New Roman"/>
          <w:snapToGrid w:val="0"/>
          <w:kern w:val="0"/>
          <w:sz w:val="32"/>
          <w:szCs w:val="20"/>
        </w:rPr>
        <w:instrText xml:space="preserve"> HYPERLINK "http://www.qdsn.gov.cn/zwgk_8/fgwj_8/zcwj_8/qzfwj_8/qzfbgswj_8/202506/t20250612_9658028.shtml" \t "https://chat.deepseek.com/a/chat/s/_blank" </w:instrText>
      </w:r>
      <w:r>
        <w:rPr>
          <w:rFonts w:ascii="Times New Roman" w:hAnsi="Times New Roman" w:eastAsia="仿宋_GB2312" w:cs="Times New Roman"/>
          <w:snapToGrid w:val="0"/>
          <w:kern w:val="0"/>
          <w:sz w:val="32"/>
          <w:szCs w:val="20"/>
        </w:rPr>
        <w:fldChar w:fldCharType="separate"/>
      </w:r>
      <w:r>
        <w:rPr>
          <w:rFonts w:ascii="Times New Roman" w:hAnsi="Times New Roman" w:eastAsia="仿宋_GB2312" w:cs="Times New Roman"/>
          <w:snapToGrid w:val="0"/>
          <w:kern w:val="0"/>
          <w:sz w:val="32"/>
          <w:szCs w:val="20"/>
        </w:rPr>
        <w:fldChar w:fldCharType="end"/>
      </w:r>
      <w:r>
        <w:rPr>
          <w:rFonts w:ascii="Times New Roman" w:hAnsi="Times New Roman" w:eastAsia="仿宋_GB2312" w:cs="Times New Roman"/>
          <w:snapToGrid w:val="0"/>
          <w:kern w:val="0"/>
          <w:sz w:val="32"/>
          <w:szCs w:val="20"/>
        </w:rPr>
        <w:t>。同时，探索将专区向大型商超、客运枢纽、旅游景区等公共场所延伸，打造贴近群众生活的“政务便利店”，使政务公开更接地气</w:t>
      </w:r>
      <w:r>
        <w:rPr>
          <w:rFonts w:ascii="Times New Roman" w:hAnsi="Times New Roman" w:eastAsia="仿宋_GB2312" w:cs="Times New Roman"/>
          <w:snapToGrid w:val="0"/>
          <w:kern w:val="0"/>
          <w:sz w:val="32"/>
          <w:szCs w:val="20"/>
        </w:rPr>
        <w:fldChar w:fldCharType="begin"/>
      </w:r>
      <w:r>
        <w:rPr>
          <w:rFonts w:ascii="Times New Roman" w:hAnsi="Times New Roman" w:eastAsia="仿宋_GB2312" w:cs="Times New Roman"/>
          <w:snapToGrid w:val="0"/>
          <w:kern w:val="0"/>
          <w:sz w:val="32"/>
          <w:szCs w:val="20"/>
        </w:rPr>
        <w:instrText xml:space="preserve"> HYPERLINK "http://m.shandong.gov.cn/art/2025/4/24/art_267492_73936.html?xxgkhide=1" \t "https://chat.deepseek.com/a/chat/s/_blank" </w:instrText>
      </w:r>
      <w:r>
        <w:rPr>
          <w:rFonts w:ascii="Times New Roman" w:hAnsi="Times New Roman" w:eastAsia="仿宋_GB2312" w:cs="Times New Roman"/>
          <w:snapToGrid w:val="0"/>
          <w:kern w:val="0"/>
          <w:sz w:val="32"/>
          <w:szCs w:val="20"/>
        </w:rPr>
        <w:fldChar w:fldCharType="separate"/>
      </w:r>
      <w:r>
        <w:rPr>
          <w:rFonts w:ascii="Times New Roman" w:hAnsi="Times New Roman" w:eastAsia="仿宋_GB2312" w:cs="Times New Roman"/>
          <w:snapToGrid w:val="0"/>
          <w:kern w:val="0"/>
          <w:sz w:val="32"/>
          <w:szCs w:val="20"/>
        </w:rPr>
        <w:fldChar w:fldCharType="end"/>
      </w:r>
      <w:r>
        <w:rPr>
          <w:rFonts w:ascii="Times New Roman" w:hAnsi="Times New Roman" w:eastAsia="仿宋_GB2312" w:cs="Times New Roman"/>
          <w:snapToGrid w:val="0"/>
          <w:kern w:val="0"/>
          <w:sz w:val="32"/>
          <w:szCs w:val="20"/>
        </w:rPr>
        <w:t>。</w:t>
      </w:r>
      <w:r>
        <w:rPr>
          <w:rFonts w:ascii="Times New Roman" w:hAnsi="Times New Roman" w:eastAsia="仿宋_GB2312" w:cs="Times New Roman"/>
          <w:snapToGrid w:val="0"/>
          <w:kern w:val="0"/>
          <w:sz w:val="32"/>
          <w:szCs w:val="20"/>
        </w:rPr>
        <w:fldChar w:fldCharType="begin"/>
      </w:r>
      <w:r>
        <w:rPr>
          <w:rFonts w:ascii="Times New Roman" w:hAnsi="Times New Roman" w:eastAsia="仿宋_GB2312" w:cs="Times New Roman"/>
          <w:snapToGrid w:val="0"/>
          <w:kern w:val="0"/>
          <w:sz w:val="32"/>
          <w:szCs w:val="20"/>
        </w:rPr>
        <w:instrText xml:space="preserve"> HYPERLINK "https://tjj.sh.gov.cn/bswj/20250402/a330a0fe92444a558f233049914f42bf.html" \t "https://chat.deepseek.com/a/chat/s/_blank" </w:instrText>
      </w:r>
      <w:r>
        <w:rPr>
          <w:rFonts w:ascii="Times New Roman" w:hAnsi="Times New Roman" w:eastAsia="仿宋_GB2312" w:cs="Times New Roman"/>
          <w:snapToGrid w:val="0"/>
          <w:kern w:val="0"/>
          <w:sz w:val="32"/>
          <w:szCs w:val="20"/>
        </w:rPr>
        <w:fldChar w:fldCharType="separate"/>
      </w:r>
      <w:r>
        <w:rPr>
          <w:rFonts w:ascii="Times New Roman" w:hAnsi="Times New Roman" w:eastAsia="仿宋_GB2312" w:cs="Times New Roman"/>
          <w:snapToGrid w:val="0"/>
          <w:kern w:val="0"/>
          <w:sz w:val="32"/>
          <w:szCs w:val="20"/>
        </w:rPr>
        <w:fldChar w:fldCharType="end"/>
      </w:r>
    </w:p>
    <w:p w14:paraId="04359EE6">
      <w:pPr>
        <w:autoSpaceDE w:val="0"/>
        <w:autoSpaceDN w:val="0"/>
        <w:snapToGrid w:val="0"/>
        <w:spacing w:line="560" w:lineRule="exact"/>
        <w:ind w:firstLine="640" w:firstLineChars="200"/>
        <w:rPr>
          <w:rFonts w:ascii="Times New Roman" w:hAnsi="Times New Roman" w:eastAsia="楷体_GB2312" w:cs="Times New Roman"/>
          <w:snapToGrid w:val="0"/>
          <w:kern w:val="0"/>
          <w:sz w:val="32"/>
          <w:szCs w:val="20"/>
        </w:rPr>
      </w:pPr>
      <w:r>
        <w:rPr>
          <w:rFonts w:ascii="Times New Roman" w:hAnsi="Times New Roman" w:eastAsia="楷体_GB2312" w:cs="Times New Roman"/>
          <w:snapToGrid w:val="0"/>
          <w:kern w:val="0"/>
          <w:sz w:val="32"/>
          <w:szCs w:val="20"/>
        </w:rPr>
        <w:t>（五）有关数据统计说明</w:t>
      </w:r>
    </w:p>
    <w:p w14:paraId="22B68955">
      <w:pPr>
        <w:autoSpaceDE w:val="0"/>
        <w:autoSpaceDN w:val="0"/>
        <w:snapToGrid w:val="0"/>
        <w:spacing w:line="560" w:lineRule="exact"/>
        <w:ind w:firstLine="640" w:firstLineChars="200"/>
        <w:rPr>
          <w:rFonts w:ascii="Times New Roman" w:hAnsi="Times New Roman" w:eastAsia="仿宋_GB2312" w:cs="Times New Roman"/>
          <w:snapToGrid w:val="0"/>
          <w:kern w:val="0"/>
          <w:sz w:val="32"/>
          <w:szCs w:val="20"/>
        </w:rPr>
      </w:pPr>
      <w:r>
        <w:rPr>
          <w:rFonts w:ascii="Times New Roman" w:hAnsi="Times New Roman" w:eastAsia="仿宋_GB2312" w:cs="Times New Roman"/>
          <w:snapToGrid w:val="0"/>
          <w:kern w:val="0"/>
          <w:sz w:val="32"/>
          <w:szCs w:val="20"/>
        </w:rPr>
        <w:t>1. 报告中所列数据可能因四舍五入原因与数据直接相加之和存在尾数差异。</w:t>
      </w:r>
    </w:p>
    <w:p w14:paraId="2581B22C">
      <w:pPr>
        <w:autoSpaceDE w:val="0"/>
        <w:autoSpaceDN w:val="0"/>
        <w:snapToGrid w:val="0"/>
        <w:spacing w:line="560" w:lineRule="exact"/>
        <w:ind w:firstLine="640" w:firstLineChars="200"/>
        <w:rPr>
          <w:rFonts w:ascii="Times New Roman" w:hAnsi="Times New Roman" w:eastAsia="仿宋_GB2312" w:cs="Times New Roman"/>
          <w:snapToGrid w:val="0"/>
          <w:kern w:val="0"/>
          <w:sz w:val="32"/>
          <w:szCs w:val="20"/>
        </w:rPr>
      </w:pPr>
      <w:r>
        <w:rPr>
          <w:rFonts w:ascii="Times New Roman" w:hAnsi="Times New Roman" w:eastAsia="仿宋_GB2312" w:cs="Times New Roman"/>
          <w:snapToGrid w:val="0"/>
          <w:kern w:val="0"/>
          <w:sz w:val="32"/>
          <w:szCs w:val="20"/>
        </w:rPr>
        <w:t>2. 行政许可数量、行政处罚和行政强制数量，包括已公开和依法未公开的全部处理决定。</w:t>
      </w:r>
    </w:p>
    <w:p w14:paraId="795FDFF4">
      <w:pPr>
        <w:autoSpaceDE w:val="0"/>
        <w:autoSpaceDN w:val="0"/>
        <w:snapToGrid w:val="0"/>
        <w:spacing w:line="560" w:lineRule="exact"/>
        <w:ind w:firstLine="640" w:firstLineChars="200"/>
        <w:rPr>
          <w:rFonts w:ascii="Times New Roman" w:hAnsi="Times New Roman" w:eastAsia="仿宋_GB2312" w:cs="Times New Roman"/>
          <w:snapToGrid w:val="0"/>
          <w:kern w:val="0"/>
          <w:sz w:val="32"/>
          <w:szCs w:val="20"/>
        </w:rPr>
      </w:pPr>
      <w:r>
        <w:rPr>
          <w:rFonts w:ascii="Times New Roman" w:hAnsi="Times New Roman" w:eastAsia="仿宋_GB2312" w:cs="Times New Roman"/>
          <w:snapToGrid w:val="0"/>
          <w:kern w:val="0"/>
          <w:sz w:val="32"/>
          <w:szCs w:val="20"/>
        </w:rPr>
        <w:t>3. 行政复议机关作为共同被告的行政诉讼案件，只计算原行为主体的案件数量，不计算行政复议机关的案件数量。</w:t>
      </w:r>
    </w:p>
    <w:p w14:paraId="73A496AB">
      <w:pPr>
        <w:autoSpaceDE w:val="0"/>
        <w:autoSpaceDN w:val="0"/>
        <w:snapToGrid w:val="0"/>
        <w:spacing w:line="600" w:lineRule="exact"/>
        <w:ind w:firstLine="640" w:firstLineChars="200"/>
        <w:rPr>
          <w:rFonts w:ascii="Times New Roman" w:hAnsi="Times New Roman" w:eastAsia="仿宋_GB2312" w:cs="Times New Roman"/>
          <w:snapToGrid w:val="0"/>
          <w:kern w:val="0"/>
          <w:sz w:val="32"/>
          <w:szCs w:val="20"/>
        </w:rPr>
      </w:pPr>
    </w:p>
    <w:p w14:paraId="4C74346A">
      <w:pPr>
        <w:autoSpaceDE w:val="0"/>
        <w:autoSpaceDN w:val="0"/>
        <w:snapToGrid w:val="0"/>
        <w:spacing w:line="600" w:lineRule="exact"/>
        <w:ind w:firstLine="640" w:firstLineChars="200"/>
        <w:rPr>
          <w:rFonts w:ascii="Times New Roman" w:hAnsi="Times New Roman" w:eastAsia="仿宋_GB2312" w:cs="Times New Roman"/>
          <w:snapToGrid w:val="0"/>
          <w:kern w:val="0"/>
          <w:sz w:val="32"/>
          <w:szCs w:val="20"/>
        </w:rPr>
      </w:pPr>
    </w:p>
    <w:p w14:paraId="1EBDEE2A"/>
    <w:sectPr>
      <w:footerReference r:id="rId3" w:type="default"/>
      <w:pgSz w:w="11906" w:h="16838"/>
      <w:pgMar w:top="1871" w:right="1588" w:bottom="1701"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微软雅黑 ! important">
    <w:altName w:val="方正黑体_GBK"/>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466E1">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C17FAD">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- 4 -</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FC17FAD">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- 4 -</w:t>
                    </w:r>
                    <w:r>
                      <w:rPr>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04E425"/>
    <w:multiLevelType w:val="singleLevel"/>
    <w:tmpl w:val="A704E425"/>
    <w:lvl w:ilvl="0" w:tentative="0">
      <w:start w:val="2"/>
      <w:numFmt w:val="chineseCounting"/>
      <w:suff w:val="nothing"/>
      <w:lvlText w:val="%1、"/>
      <w:lvlJc w:val="left"/>
      <w:rPr>
        <w:rFonts w:hint="eastAsia"/>
      </w:rPr>
    </w:lvl>
  </w:abstractNum>
  <w:abstractNum w:abstractNumId="1">
    <w:nsid w:val="ECDE084E"/>
    <w:multiLevelType w:val="singleLevel"/>
    <w:tmpl w:val="ECDE084E"/>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0F008C"/>
    <w:rsid w:val="020F008C"/>
    <w:rsid w:val="16AE750E"/>
    <w:rsid w:val="37E06490"/>
    <w:rsid w:val="3941547E"/>
    <w:rsid w:val="6D6EA25A"/>
    <w:rsid w:val="6FC202F0"/>
    <w:rsid w:val="70D54E2E"/>
    <w:rsid w:val="76DFDE06"/>
    <w:rsid w:val="7EE791A5"/>
    <w:rsid w:val="7FAC2346"/>
    <w:rsid w:val="7FFF4DCC"/>
    <w:rsid w:val="BBFED1EC"/>
    <w:rsid w:val="CB7F23DE"/>
    <w:rsid w:val="CCDF4277"/>
    <w:rsid w:val="D3C854D9"/>
    <w:rsid w:val="DAFE81A0"/>
    <w:rsid w:val="DF3F82D5"/>
    <w:rsid w:val="E7FF58C2"/>
    <w:rsid w:val="EECF8719"/>
    <w:rsid w:val="EEFF4F81"/>
    <w:rsid w:val="F69DDAF2"/>
    <w:rsid w:val="F6EE2FA7"/>
    <w:rsid w:val="F7BFE57A"/>
    <w:rsid w:val="F9BF770F"/>
    <w:rsid w:val="FEECB722"/>
    <w:rsid w:val="FF4BCE47"/>
    <w:rsid w:val="FF7745F2"/>
    <w:rsid w:val="FF7B0B27"/>
    <w:rsid w:val="FF7C94E4"/>
    <w:rsid w:val="FF7F71B6"/>
    <w:rsid w:val="FFFEA1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0"/>
    <w:rPr>
      <w:b/>
    </w:rPr>
  </w:style>
  <w:style w:type="character" w:styleId="9">
    <w:name w:val="Hyperlink"/>
    <w:basedOn w:val="7"/>
    <w:qFormat/>
    <w:uiPriority w:val="0"/>
    <w:rPr>
      <w:rFonts w:hint="default" w:ascii="微软雅黑 ! important" w:hAnsi="微软雅黑 ! important" w:eastAsia="微软雅黑 ! important" w:cs="微软雅黑 ! important"/>
      <w:color w:val="11111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3563</Words>
  <Characters>3722</Characters>
  <Lines>0</Lines>
  <Paragraphs>0</Paragraphs>
  <TotalTime>1366</TotalTime>
  <ScaleCrop>false</ScaleCrop>
  <LinksUpToDate>false</LinksUpToDate>
  <CharactersWithSpaces>3725</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2025-11-28T00:57:00Z</dcterms:created>
  <dc:creator>李娜</dc:creator>
  <cp:lastModifiedBy>user</cp:lastModifiedBy>
  <cp:lastPrinted>2026-01-16T05:58:00Z</cp:lastPrinted>
  <dcterms:modified xsi:type="dcterms:W3CDTF">2026-01-21T14:29:45Z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EDE8D1D940725D722B7270696394B435_43</vt:lpwstr>
  </property>
  <property fmtid="{D5CDD505-2E9C-101B-9397-08002B2CF9AE}" pid="4" name="KSOTemplateDocerSaveRecord">
    <vt:lpwstr>eyJoZGlkIjoiOTJiMmI5MTUxMTY4ODZjNWY0ZWVhNjM4NzYxNDUwYjciLCJ1c2VySWQiOiIxMTQzNzQ3NjU5In0=</vt:lpwstr>
  </property>
</Properties>
</file>