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宋体" w:eastAsia="方正小标宋简体" w:cs="宋体"/>
          <w:spacing w:val="12"/>
          <w:kern w:val="0"/>
          <w:sz w:val="44"/>
          <w:szCs w:val="44"/>
        </w:rPr>
      </w:pPr>
      <w:r>
        <w:rPr>
          <w:rFonts w:hint="eastAsia" w:ascii="方正小标宋简体" w:hAnsi="宋体" w:eastAsia="方正小标宋简体" w:cs="宋体"/>
          <w:spacing w:val="12"/>
          <w:kern w:val="0"/>
          <w:sz w:val="44"/>
          <w:szCs w:val="44"/>
        </w:rPr>
        <w:t>高青县安全生产行政处罚委托书</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委托单位：高青县应急管理局</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受委托单位：花沟镇人民政府</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为进一步加强安全生产监督管理，规范基层安全生产行政执法工作，依法确立行政执法委托机关与受委托单位的权利和义务，根据《中华人民共和国安全生产法》、《中华人民共和国行政处罚法》、《山东省安全生产条例》、《安全生产违法行为行政处罚办法》等规定，受委托单位按照下列要求行使安全生产监督管理职能和行政处罚权。</w:t>
      </w:r>
    </w:p>
    <w:p>
      <w:pPr>
        <w:snapToGrid w:val="0"/>
        <w:spacing w:line="580" w:lineRule="exact"/>
        <w:ind w:firstLine="688" w:firstLineChars="200"/>
        <w:jc w:val="left"/>
        <w:rPr>
          <w:rFonts w:hint="eastAsia" w:ascii="黑体" w:hAnsi="宋体" w:eastAsia="黑体" w:cs="宋体"/>
          <w:spacing w:val="12"/>
          <w:kern w:val="0"/>
          <w:sz w:val="32"/>
          <w:szCs w:val="32"/>
          <w:lang w:eastAsia="zh-CN"/>
        </w:rPr>
      </w:pPr>
      <w:bookmarkStart w:id="0" w:name="_GoBack"/>
      <w:r>
        <w:rPr>
          <w:rFonts w:hint="eastAsia" w:ascii="黑体" w:hAnsi="宋体" w:eastAsia="黑体" w:cs="宋体"/>
          <w:spacing w:val="12"/>
          <w:kern w:val="0"/>
          <w:sz w:val="32"/>
          <w:szCs w:val="32"/>
        </w:rPr>
        <w:t>一、委托执法范围</w:t>
      </w:r>
      <w:r>
        <w:rPr>
          <w:rFonts w:hint="eastAsia" w:ascii="黑体" w:hAnsi="宋体" w:eastAsia="黑体" w:cs="宋体"/>
          <w:spacing w:val="12"/>
          <w:kern w:val="0"/>
          <w:sz w:val="32"/>
          <w:szCs w:val="32"/>
          <w:lang w:eastAsia="zh-CN"/>
        </w:rPr>
        <w:t>、</w:t>
      </w:r>
      <w:r>
        <w:rPr>
          <w:rFonts w:hint="eastAsia" w:ascii="黑体" w:hAnsi="宋体" w:eastAsia="黑体" w:cs="宋体"/>
          <w:spacing w:val="12"/>
          <w:kern w:val="0"/>
          <w:sz w:val="32"/>
          <w:szCs w:val="32"/>
        </w:rPr>
        <w:t>权限</w:t>
      </w:r>
      <w:r>
        <w:rPr>
          <w:rFonts w:hint="eastAsia" w:ascii="黑体" w:hAnsi="宋体" w:eastAsia="黑体" w:cs="宋体"/>
          <w:spacing w:val="12"/>
          <w:kern w:val="0"/>
          <w:sz w:val="32"/>
          <w:szCs w:val="32"/>
          <w:lang w:eastAsia="zh-CN"/>
        </w:rPr>
        <w:t>和时限</w:t>
      </w:r>
    </w:p>
    <w:p>
      <w:pPr>
        <w:snapToGrid w:val="0"/>
        <w:spacing w:line="580" w:lineRule="exact"/>
        <w:ind w:firstLine="688" w:firstLineChars="200"/>
        <w:jc w:val="left"/>
        <w:rPr>
          <w:rFonts w:hint="default" w:ascii="方正仿宋简体" w:hAnsi="宋体" w:eastAsia="方正仿宋简体" w:cs="宋体"/>
          <w:spacing w:val="12"/>
          <w:kern w:val="0"/>
          <w:sz w:val="32"/>
          <w:szCs w:val="32"/>
          <w:lang w:val="en-US" w:eastAsia="zh-CN"/>
        </w:rPr>
      </w:pPr>
      <w:r>
        <w:rPr>
          <w:rFonts w:hint="eastAsia" w:ascii="方正仿宋简体" w:hAnsi="宋体" w:eastAsia="方正仿宋简体" w:cs="宋体"/>
          <w:spacing w:val="12"/>
          <w:kern w:val="0"/>
          <w:sz w:val="32"/>
          <w:szCs w:val="32"/>
        </w:rPr>
        <w:t>委托执法的范围：本行政区域内非煤矿山、危险化学品、烟花爆竹领域及其他工矿商贸生产经营单位的安全生产行政执法工作</w:t>
      </w:r>
      <w:r>
        <w:rPr>
          <w:rFonts w:hint="eastAsia" w:ascii="方正仿宋简体" w:hAnsi="宋体" w:eastAsia="方正仿宋简体" w:cs="宋体"/>
          <w:spacing w:val="12"/>
          <w:kern w:val="0"/>
          <w:sz w:val="32"/>
          <w:szCs w:val="32"/>
          <w:lang w:eastAsia="zh-CN"/>
        </w:rPr>
        <w:t>；</w:t>
      </w:r>
      <w:r>
        <w:rPr>
          <w:rFonts w:hint="eastAsia" w:ascii="方正仿宋简体" w:hAnsi="宋体" w:eastAsia="方正仿宋简体" w:cs="宋体"/>
          <w:spacing w:val="12"/>
          <w:kern w:val="0"/>
          <w:sz w:val="32"/>
          <w:szCs w:val="32"/>
        </w:rPr>
        <w:t>委托执法</w:t>
      </w:r>
      <w:r>
        <w:rPr>
          <w:rFonts w:hint="eastAsia" w:ascii="方正仿宋简体" w:hAnsi="宋体" w:eastAsia="方正仿宋简体" w:cs="宋体"/>
          <w:spacing w:val="12"/>
          <w:kern w:val="0"/>
          <w:sz w:val="32"/>
          <w:szCs w:val="32"/>
          <w:lang w:eastAsia="zh-CN"/>
        </w:rPr>
        <w:t>时限：</w:t>
      </w:r>
      <w:r>
        <w:rPr>
          <w:rFonts w:hint="eastAsia" w:ascii="方正仿宋简体" w:hAnsi="宋体" w:eastAsia="方正仿宋简体" w:cs="宋体"/>
          <w:spacing w:val="12"/>
          <w:kern w:val="0"/>
          <w:sz w:val="32"/>
          <w:szCs w:val="32"/>
          <w:lang w:val="en-US" w:eastAsia="zh-CN"/>
        </w:rPr>
        <w:t>2022年1月1日至2026年12月31日。</w:t>
      </w:r>
    </w:p>
    <w:bookmarkEnd w:id="0"/>
    <w:p>
      <w:pPr>
        <w:snapToGrid w:val="0"/>
        <w:spacing w:line="580" w:lineRule="exact"/>
        <w:ind w:firstLine="688" w:firstLineChars="200"/>
        <w:jc w:val="left"/>
        <w:rPr>
          <w:rFonts w:ascii="黑体" w:hAnsi="宋体" w:eastAsia="黑体" w:cs="宋体"/>
          <w:spacing w:val="12"/>
          <w:kern w:val="0"/>
          <w:sz w:val="32"/>
          <w:szCs w:val="32"/>
        </w:rPr>
      </w:pPr>
      <w:r>
        <w:rPr>
          <w:rFonts w:hint="eastAsia" w:ascii="黑体" w:hAnsi="宋体" w:eastAsia="黑体" w:cs="宋体"/>
          <w:spacing w:val="12"/>
          <w:kern w:val="0"/>
          <w:sz w:val="32"/>
          <w:szCs w:val="32"/>
        </w:rPr>
        <w:t>二、委托执法权限</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（一）监督检查权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、依法对管辖区域内的生产经营单位执行有关安全生产法律和国家、行业、地方标准的情况进行监督检查；</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、进入生产经营单位进行检查，调阅有关资料，向有关单位和人员了解情况；</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、监控管辖区域内的危险化学品重大危险源，督促完善动态监控及预警预报体系，依法落实监管职责；</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、及时报告管辖区域内生产安全事故，参与生产安全事故调查处理和应急救援工作；</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5</w:t>
      </w:r>
      <w:r>
        <w:rPr>
          <w:rFonts w:hint="eastAsia" w:ascii="方正仿宋简体" w:hAnsi="宋体" w:eastAsia="方正仿宋简体" w:cs="宋体"/>
          <w:spacing w:val="12"/>
          <w:kern w:val="0"/>
          <w:sz w:val="32"/>
          <w:szCs w:val="32"/>
        </w:rPr>
        <w:t>、受理、办理管辖区域内生产经营单位存在事故隐患或者安全生产违法行为和生产安全事故的举报和来信来访工作。</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（二）责令整改和紧急处置权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、对检查中发现的安全生产违法行为，当场予以纠正或者要求限期改正，并对整改情况进行复查；</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、对依法应当给予行政处罚的行为，依照有关法律法规和本委托书委托事项作出行政处罚决定；</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snapToGrid w:val="0"/>
        <w:spacing w:line="580" w:lineRule="exact"/>
        <w:ind w:firstLine="516" w:firstLineChars="15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 xml:space="preserve"> </w:t>
      </w: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（三）调查取证权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对生产经营单位安全生产非法、违法行为进行询问、收集证据、勘验、抽样取证、鉴定、登记等相关调查取证权利。</w:t>
      </w:r>
    </w:p>
    <w:p>
      <w:pPr>
        <w:snapToGrid w:val="0"/>
        <w:spacing w:line="580" w:lineRule="exact"/>
        <w:ind w:firstLine="516" w:firstLineChars="150"/>
        <w:jc w:val="left"/>
        <w:rPr>
          <w:rFonts w:ascii="方正仿宋简体" w:hAnsi="宋体" w:eastAsia="方正仿宋简体" w:cs="宋体"/>
          <w:spacing w:val="12"/>
          <w:kern w:val="0"/>
          <w:sz w:val="32"/>
          <w:szCs w:val="32"/>
        </w:rPr>
      </w:pPr>
      <w:r>
        <w:rPr>
          <w:rFonts w:hint="eastAsia" w:ascii="楷体_GB2312" w:hAnsi="宋体" w:eastAsia="楷体_GB2312" w:cs="宋体"/>
          <w:spacing w:val="12"/>
          <w:kern w:val="0"/>
          <w:sz w:val="32"/>
          <w:szCs w:val="32"/>
        </w:rPr>
        <w:t xml:space="preserve"> （四）行政处罚权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以委托单位的名义，依照《安全生产违法行政行为行政处罚办法》等有关规定，对监管对象给予警告、通报批评、罚款、责令停止违法行为、没收违法所得、</w:t>
      </w:r>
      <w:r>
        <w:rPr>
          <w:rFonts w:hint="eastAsia" w:ascii="方正仿宋简体" w:hAnsi="方正仿宋简体" w:eastAsia="方正仿宋简体"/>
          <w:sz w:val="32"/>
          <w:szCs w:val="32"/>
        </w:rPr>
        <w:t>没收非法开采的煤炭产品、采掘设备</w:t>
      </w:r>
      <w:r>
        <w:rPr>
          <w:rFonts w:hint="eastAsia" w:ascii="宋体" w:hAnsi="宋体"/>
          <w:sz w:val="32"/>
          <w:szCs w:val="32"/>
        </w:rPr>
        <w:t>、</w:t>
      </w:r>
      <w:r>
        <w:rPr>
          <w:rFonts w:hint="eastAsia" w:ascii="方正仿宋简体" w:hAnsi="宋体" w:eastAsia="方正仿宋简体" w:cs="宋体"/>
          <w:spacing w:val="12"/>
          <w:kern w:val="0"/>
          <w:sz w:val="32"/>
          <w:szCs w:val="32"/>
        </w:rPr>
        <w:t>责令停产停业整顿、责令停产停业、责令停止建设、责令停止施工等行政处罚。</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（五）提请移送权</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受委托单位发现或者受理举报的非法、违法行为不属于受委托职权范围的，应当提请委托单位依法对非法、违法行为人作出行政处罚；属于其他部门职责范围的，应当及时报告并移送相关部门处理。</w:t>
      </w:r>
    </w:p>
    <w:p>
      <w:pPr>
        <w:snapToGrid w:val="0"/>
        <w:spacing w:line="580" w:lineRule="exact"/>
        <w:ind w:firstLine="516" w:firstLineChars="150"/>
        <w:jc w:val="left"/>
        <w:rPr>
          <w:rFonts w:ascii="方正仿宋简体" w:hAnsi="宋体" w:eastAsia="方正仿宋简体" w:cs="宋体"/>
          <w:spacing w:val="12"/>
          <w:kern w:val="0"/>
          <w:sz w:val="32"/>
          <w:szCs w:val="32"/>
        </w:rPr>
      </w:pPr>
      <w:r>
        <w:rPr>
          <w:rFonts w:hint="eastAsia" w:ascii="方正仿宋简体" w:hAnsi="宋体" w:eastAsia="方正仿宋简体" w:cs="宋体"/>
          <w:spacing w:val="12"/>
          <w:kern w:val="0"/>
          <w:sz w:val="32"/>
          <w:szCs w:val="32"/>
        </w:rPr>
        <w:t>对涉及依法应当暂扣许可证件、降低资质等级、吊销许可证件、限制开展生产经营活动、责令关闭、限制从业、暂停或者撤销有关执业资格和岗位证书、关闭等的行政处罚，应提请委托单位依法作出处理决定。</w:t>
      </w:r>
    </w:p>
    <w:p>
      <w:pPr>
        <w:snapToGrid w:val="0"/>
        <w:spacing w:line="580" w:lineRule="exact"/>
        <w:ind w:firstLine="688" w:firstLineChars="200"/>
        <w:jc w:val="left"/>
        <w:rPr>
          <w:rFonts w:ascii="黑体" w:hAnsi="宋体" w:eastAsia="黑体" w:cs="宋体"/>
          <w:spacing w:val="12"/>
          <w:kern w:val="0"/>
          <w:sz w:val="32"/>
          <w:szCs w:val="32"/>
        </w:rPr>
      </w:pPr>
      <w:r>
        <w:rPr>
          <w:rFonts w:hint="eastAsia" w:ascii="黑体" w:hAnsi="宋体" w:eastAsia="黑体" w:cs="宋体"/>
          <w:spacing w:val="12"/>
          <w:kern w:val="0"/>
          <w:sz w:val="32"/>
          <w:szCs w:val="32"/>
        </w:rPr>
        <w:t>三、法律责任</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（一）委托单位责任</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、负责受委托单位因行使委托职能的具体行政行为而引起的听证、行政复议案件的答复和行政诉讼案件的应诉等工作。</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、对受委托单位在委托权限内以高青县应急管理局名义实施的行政执法行为进行监督和业务领导。</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、负责指导受委托单位安全生产行政执法人员的业务培训。</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、负责受委托单位实施安全生产行政处罚案件中立案、调查、处罚、结案环节的审核、审批。</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5</w:t>
      </w:r>
      <w:r>
        <w:rPr>
          <w:rFonts w:hint="eastAsia" w:ascii="方正仿宋简体" w:hAnsi="宋体" w:eastAsia="方正仿宋简体" w:cs="宋体"/>
          <w:spacing w:val="12"/>
          <w:kern w:val="0"/>
          <w:sz w:val="32"/>
          <w:szCs w:val="32"/>
        </w:rPr>
        <w:t>、对受委托单位在委托权限范围内实施的安全生产行政执法行为的后果承担法律责任。</w:t>
      </w:r>
    </w:p>
    <w:p>
      <w:pPr>
        <w:snapToGrid w:val="0"/>
        <w:spacing w:line="580" w:lineRule="exact"/>
        <w:ind w:firstLine="688" w:firstLineChars="200"/>
        <w:jc w:val="left"/>
        <w:rPr>
          <w:rFonts w:ascii="楷体_GB2312" w:hAnsi="宋体" w:eastAsia="楷体_GB2312" w:cs="宋体"/>
          <w:spacing w:val="12"/>
          <w:kern w:val="0"/>
          <w:sz w:val="32"/>
          <w:szCs w:val="32"/>
        </w:rPr>
      </w:pPr>
      <w:r>
        <w:rPr>
          <w:rFonts w:hint="eastAsia" w:ascii="楷体_GB2312" w:hAnsi="宋体" w:eastAsia="楷体_GB2312" w:cs="宋体"/>
          <w:spacing w:val="12"/>
          <w:kern w:val="0"/>
          <w:sz w:val="32"/>
          <w:szCs w:val="32"/>
        </w:rPr>
        <w:t>（二）受委托单位责任</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1</w:t>
      </w:r>
      <w:r>
        <w:rPr>
          <w:rFonts w:hint="eastAsia" w:ascii="方正仿宋简体" w:hAnsi="宋体" w:eastAsia="方正仿宋简体" w:cs="宋体"/>
          <w:spacing w:val="12"/>
          <w:kern w:val="0"/>
          <w:sz w:val="32"/>
          <w:szCs w:val="32"/>
        </w:rPr>
        <w:t>、在管辖区域内和委托权限内,负责安全生产行政执法工作。按照《中华人民共和国安全生产法》、《中华人民共和国行政处罚法》、 《中华人民共和国行政许可法》、《山东省安全生产条例》、《安全生产违法行为行政处罚办法》执行。</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2</w:t>
      </w:r>
      <w:r>
        <w:rPr>
          <w:rFonts w:hint="eastAsia" w:ascii="方正仿宋简体" w:hAnsi="宋体" w:eastAsia="方正仿宋简体" w:cs="宋体"/>
          <w:spacing w:val="12"/>
          <w:kern w:val="0"/>
          <w:sz w:val="32"/>
          <w:szCs w:val="32"/>
        </w:rPr>
        <w:t>、使用盖有委托单位印章的统一格式的执法文书，并严格按照规定制作相关法律文书。</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3</w:t>
      </w:r>
      <w:r>
        <w:rPr>
          <w:rFonts w:hint="eastAsia" w:ascii="方正仿宋简体" w:hAnsi="宋体" w:eastAsia="方正仿宋简体" w:cs="宋体"/>
          <w:spacing w:val="12"/>
          <w:kern w:val="0"/>
          <w:sz w:val="32"/>
          <w:szCs w:val="32"/>
        </w:rPr>
        <w:t>、受委托单位只能对安全生产行政处罚案件进行调查、取证、提出行政处罚意见，具体实施安全生产行政处罚行为时报经委托单位按程序进行。</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4</w:t>
      </w:r>
      <w:r>
        <w:rPr>
          <w:rFonts w:hint="eastAsia" w:ascii="方正仿宋简体" w:hAnsi="宋体" w:eastAsia="方正仿宋简体" w:cs="宋体"/>
          <w:spacing w:val="12"/>
          <w:kern w:val="0"/>
          <w:sz w:val="32"/>
          <w:szCs w:val="32"/>
        </w:rPr>
        <w:t>、接受委托单位的业务领导和监督，不得再委托其他任何组织实施安全生产行政执法。</w:t>
      </w:r>
    </w:p>
    <w:p>
      <w:pPr>
        <w:snapToGrid w:val="0"/>
        <w:spacing w:line="580" w:lineRule="exact"/>
        <w:ind w:firstLine="688" w:firstLineChars="200"/>
        <w:jc w:val="left"/>
        <w:rPr>
          <w:rFonts w:ascii="方正仿宋简体" w:hAnsi="宋体" w:eastAsia="方正仿宋简体" w:cs="宋体"/>
          <w:spacing w:val="12"/>
          <w:kern w:val="0"/>
          <w:sz w:val="32"/>
          <w:szCs w:val="32"/>
        </w:rPr>
      </w:pPr>
      <w:r>
        <w:rPr>
          <w:rFonts w:ascii="Times New Roman" w:hAnsi="Times New Roman" w:eastAsia="方正仿宋简体" w:cs="Times New Roman"/>
          <w:spacing w:val="12"/>
          <w:kern w:val="0"/>
          <w:sz w:val="32"/>
          <w:szCs w:val="32"/>
        </w:rPr>
        <w:t>5</w:t>
      </w:r>
      <w:r>
        <w:rPr>
          <w:rFonts w:hint="eastAsia" w:ascii="方正仿宋简体" w:hAnsi="宋体" w:eastAsia="方正仿宋简体" w:cs="宋体"/>
          <w:spacing w:val="12"/>
          <w:kern w:val="0"/>
          <w:sz w:val="32"/>
          <w:szCs w:val="32"/>
        </w:rPr>
        <w:t>、建立安全生产监督检查和行政执法台账、档案。督促管辖区域内生</w:t>
      </w:r>
      <w:r>
        <w:rPr>
          <w:rFonts w:hint="eastAsia" w:ascii="方正仿宋简体" w:eastAsia="方正仿宋简体"/>
          <w:spacing w:val="12"/>
          <w:sz w:val="32"/>
          <w:szCs w:val="32"/>
        </w:rPr>
        <w:t>产经营单位按时录入和上传信息，抓好</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制定的相关制度落实。</w:t>
      </w:r>
    </w:p>
    <w:p>
      <w:pPr>
        <w:snapToGrid w:val="0"/>
        <w:spacing w:line="580" w:lineRule="exact"/>
        <w:ind w:firstLine="688" w:firstLineChars="200"/>
        <w:jc w:val="left"/>
        <w:rPr>
          <w:rFonts w:ascii="黑体" w:eastAsia="黑体"/>
          <w:spacing w:val="12"/>
          <w:sz w:val="32"/>
          <w:szCs w:val="32"/>
        </w:rPr>
      </w:pPr>
      <w:r>
        <w:rPr>
          <w:rFonts w:hint="eastAsia" w:ascii="黑体" w:eastAsia="黑体"/>
          <w:spacing w:val="12"/>
          <w:sz w:val="32"/>
          <w:szCs w:val="32"/>
        </w:rPr>
        <w:t>四、委托调整</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（一）</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可根据法律法规和政策措施以及自身职能的调整变化，对委托的范围、方式以及有关管理办法适时作出调整。同时，定期对</w:t>
      </w:r>
      <w:r>
        <w:rPr>
          <w:rFonts w:hint="eastAsia" w:ascii="方正仿宋简体" w:hAnsi="宋体" w:eastAsia="方正仿宋简体" w:cs="宋体"/>
          <w:spacing w:val="12"/>
          <w:kern w:val="0"/>
          <w:sz w:val="32"/>
          <w:szCs w:val="32"/>
        </w:rPr>
        <w:t>受委托单位</w:t>
      </w:r>
      <w:r>
        <w:rPr>
          <w:rFonts w:hint="eastAsia" w:ascii="方正仿宋简体" w:eastAsia="方正仿宋简体"/>
          <w:spacing w:val="12"/>
          <w:sz w:val="32"/>
          <w:szCs w:val="32"/>
        </w:rPr>
        <w:t>开展安全生产行政执法情况进行通报，并列入年度目标管理责任制考核。</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（二）</w:t>
      </w:r>
      <w:r>
        <w:rPr>
          <w:rFonts w:hint="eastAsia" w:ascii="方正仿宋简体" w:hAnsi="宋体" w:eastAsia="方正仿宋简体" w:cs="宋体"/>
          <w:spacing w:val="12"/>
          <w:kern w:val="0"/>
          <w:sz w:val="32"/>
          <w:szCs w:val="32"/>
        </w:rPr>
        <w:t>受委托单位</w:t>
      </w:r>
      <w:r>
        <w:rPr>
          <w:rFonts w:hint="eastAsia" w:ascii="方正仿宋简体" w:eastAsia="方正仿宋简体"/>
          <w:spacing w:val="12"/>
          <w:sz w:val="32"/>
          <w:szCs w:val="32"/>
        </w:rPr>
        <w:t>在行使委托职能过程中，如有违反有关规定的行为，</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可视其程度分别采取督促限期改正和撤销该行政行为等措施。</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（三）</w:t>
      </w:r>
      <w:r>
        <w:rPr>
          <w:rFonts w:hint="eastAsia" w:ascii="方正仿宋简体" w:hAnsi="宋体" w:eastAsia="方正仿宋简体" w:cs="宋体"/>
          <w:spacing w:val="12"/>
          <w:kern w:val="0"/>
          <w:sz w:val="32"/>
          <w:szCs w:val="32"/>
        </w:rPr>
        <w:t>受委托单位</w:t>
      </w:r>
      <w:r>
        <w:rPr>
          <w:rFonts w:hint="eastAsia" w:ascii="方正仿宋简体" w:eastAsia="方正仿宋简体"/>
          <w:spacing w:val="12"/>
          <w:sz w:val="32"/>
          <w:szCs w:val="32"/>
        </w:rPr>
        <w:t>多次发生违规行为，经指出仍不改正的，</w:t>
      </w:r>
      <w:r>
        <w:rPr>
          <w:rFonts w:hint="eastAsia" w:ascii="方正仿宋简体" w:hAnsi="宋体" w:eastAsia="方正仿宋简体" w:cs="宋体"/>
          <w:spacing w:val="12"/>
          <w:kern w:val="0"/>
          <w:sz w:val="32"/>
          <w:szCs w:val="32"/>
        </w:rPr>
        <w:t>委托单位</w:t>
      </w:r>
      <w:r>
        <w:rPr>
          <w:rFonts w:hint="eastAsia" w:ascii="方正仿宋简体" w:eastAsia="方正仿宋简体"/>
          <w:spacing w:val="12"/>
          <w:sz w:val="32"/>
          <w:szCs w:val="32"/>
        </w:rPr>
        <w:t>有权暂时中止部分或全部委托职权，并提请有关部门对违法违规的相关人员给予行政处分，直至追究相应的法律责任。</w:t>
      </w: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本委托书一式三份，委托单位、受委托单位、高青县司法局各执一份。</w:t>
      </w:r>
    </w:p>
    <w:p>
      <w:pPr>
        <w:snapToGrid w:val="0"/>
        <w:spacing w:line="580" w:lineRule="exact"/>
        <w:ind w:firstLine="688" w:firstLineChars="200"/>
        <w:jc w:val="left"/>
        <w:rPr>
          <w:rFonts w:hint="eastAsia"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委托单位（印章）        受委托单位（印章）</w:t>
      </w:r>
    </w:p>
    <w:p>
      <w:pPr>
        <w:snapToGrid w:val="0"/>
        <w:spacing w:line="580" w:lineRule="exact"/>
        <w:ind w:firstLine="688" w:firstLineChars="200"/>
        <w:jc w:val="left"/>
        <w:rPr>
          <w:rFonts w:hint="eastAsia"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r>
        <w:rPr>
          <w:rFonts w:hint="eastAsia" w:ascii="方正仿宋简体" w:eastAsia="方正仿宋简体"/>
          <w:spacing w:val="12"/>
          <w:sz w:val="32"/>
          <w:szCs w:val="32"/>
        </w:rPr>
        <w:t>法定代表人：            法定代表人：</w:t>
      </w:r>
    </w:p>
    <w:p>
      <w:pPr>
        <w:snapToGrid w:val="0"/>
        <w:spacing w:line="580" w:lineRule="exact"/>
        <w:ind w:firstLine="688" w:firstLineChars="200"/>
        <w:jc w:val="left"/>
        <w:rPr>
          <w:rFonts w:ascii="方正仿宋简体" w:eastAsia="方正仿宋简体"/>
          <w:spacing w:val="12"/>
          <w:sz w:val="32"/>
          <w:szCs w:val="32"/>
        </w:rPr>
      </w:pPr>
    </w:p>
    <w:p>
      <w:pPr>
        <w:snapToGrid w:val="0"/>
        <w:spacing w:line="580" w:lineRule="exact"/>
        <w:ind w:firstLine="688" w:firstLineChars="200"/>
        <w:jc w:val="left"/>
        <w:rPr>
          <w:rFonts w:ascii="方正仿宋简体" w:eastAsia="方正仿宋简体"/>
          <w:spacing w:val="12"/>
          <w:sz w:val="32"/>
          <w:szCs w:val="32"/>
        </w:rPr>
      </w:pPr>
      <w:r>
        <w:rPr>
          <w:rFonts w:ascii="Times New Roman" w:hAnsi="Times New Roman" w:eastAsia="方正仿宋简体" w:cs="Times New Roman"/>
          <w:spacing w:val="12"/>
          <w:sz w:val="32"/>
          <w:szCs w:val="32"/>
        </w:rPr>
        <w:t>2022</w:t>
      </w:r>
      <w:r>
        <w:rPr>
          <w:rFonts w:hint="eastAsia" w:ascii="方正仿宋简体" w:eastAsia="方正仿宋简体"/>
          <w:spacing w:val="12"/>
          <w:sz w:val="32"/>
          <w:szCs w:val="32"/>
        </w:rPr>
        <w:t>年</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月</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 xml:space="preserve">日          </w:t>
      </w:r>
      <w:r>
        <w:rPr>
          <w:rFonts w:ascii="Times New Roman" w:hAnsi="Times New Roman" w:eastAsia="方正仿宋简体" w:cs="Times New Roman"/>
          <w:spacing w:val="12"/>
          <w:sz w:val="32"/>
          <w:szCs w:val="32"/>
        </w:rPr>
        <w:t>2022</w:t>
      </w:r>
      <w:r>
        <w:rPr>
          <w:rFonts w:hint="eastAsia" w:ascii="方正仿宋简体" w:eastAsia="方正仿宋简体"/>
          <w:spacing w:val="12"/>
          <w:sz w:val="32"/>
          <w:szCs w:val="32"/>
        </w:rPr>
        <w:t>年</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月</w:t>
      </w:r>
      <w:r>
        <w:rPr>
          <w:rFonts w:hint="eastAsia" w:ascii="Times New Roman" w:hAnsi="Times New Roman" w:eastAsia="方正仿宋简体" w:cs="Times New Roman"/>
          <w:spacing w:val="12"/>
          <w:sz w:val="32"/>
          <w:szCs w:val="32"/>
        </w:rPr>
        <w:t>1</w:t>
      </w:r>
      <w:r>
        <w:rPr>
          <w:rFonts w:hint="eastAsia" w:ascii="方正仿宋简体" w:eastAsia="方正仿宋简体"/>
          <w:spacing w:val="12"/>
          <w:sz w:val="32"/>
          <w:szCs w:val="32"/>
        </w:rPr>
        <w:t>日</w:t>
      </w:r>
    </w:p>
    <w:sectPr>
      <w:footerReference r:id="rId3" w:type="default"/>
      <w:pgSz w:w="11906" w:h="16838"/>
      <w:pgMar w:top="2098" w:right="1418" w:bottom="12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57631"/>
      <w:docPartObj>
        <w:docPartGallery w:val="autotext"/>
      </w:docPartObj>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RjMGNiMmQzMDYxZmE3YTY4NDI1M2I1ODZkMzE3YzAifQ=="/>
  </w:docVars>
  <w:rsids>
    <w:rsidRoot w:val="00C562F6"/>
    <w:rsid w:val="00067C78"/>
    <w:rsid w:val="000F4F04"/>
    <w:rsid w:val="00121055"/>
    <w:rsid w:val="00151C0D"/>
    <w:rsid w:val="00190086"/>
    <w:rsid w:val="001C6862"/>
    <w:rsid w:val="001D4B71"/>
    <w:rsid w:val="001F623A"/>
    <w:rsid w:val="00221F1F"/>
    <w:rsid w:val="002806B1"/>
    <w:rsid w:val="002C6C41"/>
    <w:rsid w:val="00380B08"/>
    <w:rsid w:val="004515E6"/>
    <w:rsid w:val="00491635"/>
    <w:rsid w:val="004F631C"/>
    <w:rsid w:val="005159AF"/>
    <w:rsid w:val="00535CFC"/>
    <w:rsid w:val="00542F7D"/>
    <w:rsid w:val="00585543"/>
    <w:rsid w:val="00617FC0"/>
    <w:rsid w:val="006A3A40"/>
    <w:rsid w:val="00793427"/>
    <w:rsid w:val="007A7B05"/>
    <w:rsid w:val="00894E7B"/>
    <w:rsid w:val="008A6E90"/>
    <w:rsid w:val="008B140B"/>
    <w:rsid w:val="00937BCC"/>
    <w:rsid w:val="0094691B"/>
    <w:rsid w:val="00947974"/>
    <w:rsid w:val="009660F3"/>
    <w:rsid w:val="00981A9A"/>
    <w:rsid w:val="009949F0"/>
    <w:rsid w:val="009A53FA"/>
    <w:rsid w:val="009B31BA"/>
    <w:rsid w:val="009C6A83"/>
    <w:rsid w:val="009E1D28"/>
    <w:rsid w:val="009E4FAB"/>
    <w:rsid w:val="00A134D8"/>
    <w:rsid w:val="00A339B7"/>
    <w:rsid w:val="00A6217D"/>
    <w:rsid w:val="00B10D19"/>
    <w:rsid w:val="00B11049"/>
    <w:rsid w:val="00B30F3D"/>
    <w:rsid w:val="00B32C68"/>
    <w:rsid w:val="00BB462F"/>
    <w:rsid w:val="00BB738D"/>
    <w:rsid w:val="00C35C77"/>
    <w:rsid w:val="00C562F6"/>
    <w:rsid w:val="00CF58AC"/>
    <w:rsid w:val="00DE1590"/>
    <w:rsid w:val="00E05BA9"/>
    <w:rsid w:val="00E20C17"/>
    <w:rsid w:val="00E25AF2"/>
    <w:rsid w:val="00EC7D54"/>
    <w:rsid w:val="00ED3BA0"/>
    <w:rsid w:val="00EF6EAA"/>
    <w:rsid w:val="00F026F6"/>
    <w:rsid w:val="00F1002A"/>
    <w:rsid w:val="00F15436"/>
    <w:rsid w:val="00F42539"/>
    <w:rsid w:val="00F778AA"/>
    <w:rsid w:val="00FD6F35"/>
    <w:rsid w:val="056464B3"/>
    <w:rsid w:val="27E3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Pages>
  <Words>2047</Words>
  <Characters>2053</Characters>
  <Lines>15</Lines>
  <Paragraphs>4</Paragraphs>
  <TotalTime>1</TotalTime>
  <ScaleCrop>false</ScaleCrop>
  <LinksUpToDate>false</LinksUpToDate>
  <CharactersWithSpaces>2086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2018-05-10T06:26:00Z</dcterms:created>
  <dc:creator>微软中国</dc:creator>
  <cp:lastModifiedBy>灯火阑珊</cp:lastModifiedBy>
  <cp:lastPrinted>2022-07-11T08:30:09Z</cp:lastPrinted>
  <dcterms:modified xsi:type="dcterms:W3CDTF">2022-07-11T08:32:01Z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9497FD2279F44046876609BC27E6E298</vt:lpwstr>
  </property>
</Properties>
</file>