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高青县应急管理局行政检查结果公示（2026年2月）</w:t>
      </w:r>
    </w:p>
    <w:tbl>
      <w:tblPr>
        <w:tblStyle w:val="6"/>
        <w:tblW w:w="1451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1103"/>
        <w:gridCol w:w="651"/>
        <w:gridCol w:w="1612"/>
        <w:gridCol w:w="1223"/>
        <w:gridCol w:w="571"/>
        <w:gridCol w:w="5469"/>
        <w:gridCol w:w="1118"/>
        <w:gridCol w:w="716"/>
        <w:gridCol w:w="1373"/>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lang w:val="en-US"/>
              </w:rPr>
            </w:pPr>
            <w:r>
              <w:rPr>
                <w:rFonts w:hint="eastAsia" w:ascii="黑体" w:hAnsi="宋体" w:eastAsia="黑体" w:cs="黑体"/>
                <w:b/>
                <w:bCs/>
              </w:rPr>
              <w:t>序号</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执法机关</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执法类别</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8B51AE">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执法决定书文号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lang w:val="en-US" w:bidi="ar"/>
              </w:rPr>
            </w:pPr>
            <w:r>
              <w:rPr>
                <w:rFonts w:hint="eastAsia" w:ascii="黑体" w:hAnsi="宋体" w:eastAsia="黑体" w:cs="黑体"/>
                <w:b/>
                <w:bCs/>
              </w:rPr>
              <w:t>行政相对人名称</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kern w:val="2"/>
                <w:lang w:val="en-US"/>
              </w:rPr>
            </w:pPr>
            <w:r>
              <w:rPr>
                <w:rFonts w:hint="eastAsia" w:ascii="黑体" w:hAnsi="宋体" w:eastAsia="黑体" w:cs="黑体"/>
                <w:b/>
                <w:bCs/>
                <w:kern w:val="2"/>
              </w:rPr>
              <w:t>事项名称</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widowControl w:val="0"/>
              <w:suppressLineNumbers w:val="0"/>
              <w:snapToGrid w:val="0"/>
              <w:spacing w:before="0" w:beforeAutospacing="0" w:after="0" w:afterAutospacing="0" w:line="300" w:lineRule="exact"/>
              <w:ind w:left="0" w:right="0"/>
              <w:jc w:val="center"/>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主要事实</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widowControl/>
              <w:suppressLineNumbers w:val="0"/>
              <w:tabs>
                <w:tab w:val="left" w:pos="393"/>
              </w:tabs>
              <w:snapToGrid w:val="0"/>
              <w:spacing w:before="0" w:beforeAutospacing="0" w:after="0" w:afterAutospacing="0" w:line="300" w:lineRule="exact"/>
              <w:ind w:left="0" w:right="0"/>
              <w:jc w:val="center"/>
              <w:rPr>
                <w:rFonts w:hint="eastAsia" w:ascii="黑体" w:hAnsi="宋体" w:eastAsia="黑体" w:cs="黑体"/>
                <w:b/>
                <w:bCs/>
                <w:lang w:val="en-US" w:bidi="ar"/>
              </w:rPr>
            </w:pPr>
            <w:r>
              <w:rPr>
                <w:rFonts w:hint="eastAsia" w:ascii="黑体" w:hAnsi="宋体" w:eastAsia="黑体" w:cs="黑体"/>
                <w:b/>
                <w:bCs/>
                <w:lang w:bidi="ar"/>
              </w:rPr>
              <w:t>执法依据</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lang w:val="en-US"/>
              </w:rPr>
            </w:pPr>
            <w:r>
              <w:rPr>
                <w:rFonts w:hint="eastAsia" w:ascii="黑体" w:hAnsi="宋体" w:eastAsia="黑体" w:cs="黑体"/>
                <w:b/>
                <w:bCs/>
              </w:rPr>
              <w:t>执法结论</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widowControl/>
              <w:suppressLineNumbers w:val="0"/>
              <w:snapToGrid w:val="0"/>
              <w:spacing w:before="0" w:beforeAutospacing="0" w:after="0" w:afterAutospacing="0" w:line="300" w:lineRule="exact"/>
              <w:ind w:left="0" w:right="0"/>
              <w:jc w:val="center"/>
              <w:rPr>
                <w:rFonts w:hint="eastAsia" w:ascii="黑体" w:hAnsi="宋体" w:eastAsia="黑体" w:cs="黑体"/>
                <w:b/>
                <w:bCs/>
                <w:lang w:val="en-US" w:bidi="ar"/>
              </w:rPr>
            </w:pPr>
            <w:r>
              <w:rPr>
                <w:rFonts w:hint="eastAsia" w:ascii="黑体" w:hAnsi="宋体" w:eastAsia="黑体" w:cs="黑体"/>
                <w:b/>
                <w:bCs/>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1</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行政检查</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D2A0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sz w:val="24"/>
                <w:szCs w:val="24"/>
                <w:u w:val="none"/>
                <w:lang w:bidi="ar"/>
              </w:rPr>
              <w:t>(鲁淄高) 应急检记〔2026〕12号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sz w:val="24"/>
                <w:szCs w:val="24"/>
                <w:u w:val="none"/>
              </w:rPr>
              <w:t>南大光电（淄博）有限公司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FDB5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spacing w:val="-4"/>
                <w:sz w:val="24"/>
                <w:szCs w:val="24"/>
                <w:u w:val="none"/>
              </w:rPr>
              <w:t>1</w:t>
            </w:r>
            <w:r>
              <w:rPr>
                <w:rFonts w:hint="eastAsia" w:ascii="仿宋" w:hAnsi="仿宋" w:eastAsia="仿宋" w:cs="仿宋"/>
                <w:b w:val="0"/>
                <w:bCs w:val="0"/>
                <w:spacing w:val="-4"/>
                <w:sz w:val="24"/>
                <w:szCs w:val="24"/>
                <w:u w:val="none"/>
                <w:lang w:eastAsia="zh-CN"/>
              </w:rPr>
              <w:t>、</w:t>
            </w:r>
            <w:r>
              <w:rPr>
                <w:rFonts w:hint="eastAsia" w:ascii="仿宋" w:hAnsi="仿宋" w:eastAsia="仿宋" w:cs="仿宋"/>
                <w:b w:val="0"/>
                <w:bCs w:val="0"/>
                <w:spacing w:val="-4"/>
                <w:sz w:val="24"/>
                <w:szCs w:val="24"/>
                <w:u w:val="none"/>
              </w:rPr>
              <w:t>气瓶烘干间外已烘干气瓶防倾倒扎带破损，未及时更换。</w:t>
            </w:r>
            <w:r>
              <w:rPr>
                <w:rFonts w:hint="eastAsia" w:ascii="仿宋" w:hAnsi="仿宋" w:eastAsia="仿宋" w:cs="仿宋"/>
                <w:b w:val="0"/>
                <w:bCs w:val="0"/>
                <w:spacing w:val="-4"/>
                <w:sz w:val="24"/>
                <w:szCs w:val="24"/>
                <w:u w:val="none"/>
              </w:rPr>
              <w:br w:type="textWrapping"/>
            </w:r>
            <w:r>
              <w:rPr>
                <w:rFonts w:hint="eastAsia" w:ascii="仿宋" w:hAnsi="仿宋" w:eastAsia="仿宋" w:cs="仿宋"/>
                <w:b w:val="0"/>
                <w:bCs w:val="0"/>
                <w:spacing w:val="-4"/>
                <w:sz w:val="24"/>
                <w:szCs w:val="24"/>
                <w:u w:val="none"/>
              </w:rPr>
              <w:t>2</w:t>
            </w:r>
            <w:r>
              <w:rPr>
                <w:rFonts w:hint="eastAsia" w:ascii="仿宋" w:hAnsi="仿宋" w:eastAsia="仿宋" w:cs="仿宋"/>
                <w:b w:val="0"/>
                <w:bCs w:val="0"/>
                <w:spacing w:val="-4"/>
                <w:sz w:val="24"/>
                <w:szCs w:val="24"/>
                <w:u w:val="none"/>
                <w:lang w:eastAsia="zh-CN"/>
              </w:rPr>
              <w:t>、</w:t>
            </w:r>
            <w:r>
              <w:rPr>
                <w:rFonts w:hint="eastAsia" w:ascii="仿宋" w:hAnsi="仿宋" w:eastAsia="仿宋" w:cs="仿宋"/>
                <w:b w:val="0"/>
                <w:bCs w:val="0"/>
                <w:spacing w:val="-4"/>
                <w:sz w:val="24"/>
                <w:szCs w:val="24"/>
                <w:u w:val="none"/>
              </w:rPr>
              <w:t>厂区液氮冷凝器未定期清除结冰。</w:t>
            </w:r>
            <w:r>
              <w:rPr>
                <w:rFonts w:hint="eastAsia" w:ascii="仿宋" w:hAnsi="仿宋" w:eastAsia="仿宋" w:cs="仿宋"/>
                <w:b w:val="0"/>
                <w:bCs w:val="0"/>
                <w:spacing w:val="-4"/>
                <w:sz w:val="24"/>
                <w:szCs w:val="24"/>
                <w:u w:val="none"/>
              </w:rPr>
              <w:br w:type="textWrapping"/>
            </w:r>
            <w:r>
              <w:rPr>
                <w:rFonts w:hint="eastAsia" w:ascii="仿宋" w:hAnsi="仿宋" w:eastAsia="仿宋" w:cs="仿宋"/>
                <w:b w:val="0"/>
                <w:bCs w:val="0"/>
                <w:spacing w:val="-4"/>
                <w:sz w:val="24"/>
                <w:szCs w:val="24"/>
                <w:u w:val="none"/>
              </w:rPr>
              <w:t>3</w:t>
            </w:r>
            <w:r>
              <w:rPr>
                <w:rFonts w:hint="eastAsia" w:ascii="仿宋" w:hAnsi="仿宋" w:eastAsia="仿宋" w:cs="仿宋"/>
                <w:b w:val="0"/>
                <w:bCs w:val="0"/>
                <w:spacing w:val="-4"/>
                <w:sz w:val="24"/>
                <w:szCs w:val="24"/>
                <w:u w:val="none"/>
                <w:lang w:eastAsia="zh-CN"/>
              </w:rPr>
              <w:t>、</w:t>
            </w:r>
            <w:r>
              <w:rPr>
                <w:rFonts w:hint="eastAsia" w:ascii="仿宋" w:hAnsi="仿宋" w:eastAsia="仿宋" w:cs="仿宋"/>
                <w:b w:val="0"/>
                <w:bCs w:val="0"/>
                <w:spacing w:val="-4"/>
                <w:sz w:val="24"/>
                <w:szCs w:val="24"/>
                <w:u w:val="none"/>
              </w:rPr>
              <w:t>控制室操作规程未包含硫自动加料的操作内容。</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sz w:val="24"/>
                <w:szCs w:val="24"/>
                <w:u w:val="none"/>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sz w:val="24"/>
                <w:szCs w:val="24"/>
                <w:u w:val="none"/>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sz w:val="24"/>
                <w:szCs w:val="24"/>
                <w:u w:val="none"/>
              </w:rPr>
              <w:t>2026.2.10</w:t>
            </w:r>
          </w:p>
        </w:tc>
      </w:tr>
      <w:tr w14:paraId="7261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005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2</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6D7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7EC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000000"/>
                <w:kern w:val="0"/>
                <w:sz w:val="24"/>
                <w:szCs w:val="24"/>
                <w:u w:val="none"/>
                <w:lang w:val="en-US" w:eastAsia="zh-CN"/>
              </w:rPr>
              <w:t>行政检查</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AC0E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（鲁淄高）应急检记〔2026〕11号</w:t>
            </w:r>
          </w:p>
          <w:p w14:paraId="6CBA7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val="0"/>
                <w:color w:val="000000"/>
                <w:kern w:val="0"/>
                <w:sz w:val="24"/>
                <w:szCs w:val="24"/>
                <w:u w:val="none"/>
                <w:lang w:val="en-US" w:eastAsia="zh-CN" w:bidi="ar-SA"/>
              </w:rPr>
            </w:pP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B8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i w:val="0"/>
                <w:iCs w:val="0"/>
                <w:caps w:val="0"/>
                <w:color w:val="000000"/>
                <w:spacing w:val="0"/>
                <w:kern w:val="0"/>
                <w:sz w:val="24"/>
                <w:szCs w:val="24"/>
                <w:u w:val="none"/>
                <w:shd w:val="clear" w:color="auto" w:fill="FFFFFF"/>
                <w:lang w:val="en-US" w:eastAsia="zh-CN" w:bidi="ar"/>
              </w:rPr>
              <w:t>山东飞源东泰高分子材料有限公司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9B8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F6FD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1、烘粉车间烘干炉燃烧器的操作规程未包括燃气压力过低时的操作内容。</w:t>
            </w:r>
          </w:p>
          <w:p w14:paraId="0EB200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2、烘粉车间烘干炉燃烧器旁电缆保护软管接头破损、断裂。</w:t>
            </w:r>
          </w:p>
          <w:p w14:paraId="5E59C0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3、氟化氢装置二线五层设备标识卡中T2204A、V2303A设备位号，与图纸不一致。</w:t>
            </w:r>
          </w:p>
          <w:p w14:paraId="129DA9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4、氟化氢装置二线二层精馏塔再沸器E2207循环热水回水管测温热电阻检修后未恢复安装。</w:t>
            </w:r>
          </w:p>
          <w:p w14:paraId="077BE1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5、氟化氢装置二层中部配电室挡鼠板西侧缝隙太大。</w:t>
            </w:r>
          </w:p>
          <w:p w14:paraId="6CFC31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6、氟化氢装置二线一层P2205a/b泵（介质为氢氟酸）出口排液阀为单阀。</w:t>
            </w:r>
          </w:p>
          <w:p w14:paraId="386A83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7、氟化氢东罐区V1101C安全阀铭牌中压力等级与校验合格证中整定压力不符。</w:t>
            </w:r>
          </w:p>
          <w:p w14:paraId="4D9114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8、中控室工艺报警记录未体现报警分级管理。</w:t>
            </w:r>
          </w:p>
          <w:p w14:paraId="700F2B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9、公司安全操作规程编制缺少各专业部门人员参与编制；操作规程未结合公司SIL定级报告进行修订。</w:t>
            </w:r>
          </w:p>
          <w:p w14:paraId="2FAA9C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10、液氨计量罐原压力表拆卸后用螺栓作为丝堵。</w:t>
            </w:r>
          </w:p>
          <w:p w14:paraId="67789B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11、未提供化学品反应矩阵，化学品与材质相容性矩阵。</w:t>
            </w:r>
          </w:p>
          <w:p w14:paraId="45B33E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12、固定动火区内的气瓶固定在移动的小推车上。</w:t>
            </w:r>
          </w:p>
          <w:p w14:paraId="5A95B5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13、年度员工安全生产目标、安全生产职责月度考核表中安全生产职责考核未明确考核扣分原因。</w:t>
            </w:r>
          </w:p>
          <w:p w14:paraId="788F9E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14、制冷机组低压配电室内配电柜未设置温湿度计。</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919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auto"/>
                <w:kern w:val="0"/>
                <w:sz w:val="24"/>
                <w:szCs w:val="24"/>
                <w:highlight w:val="none"/>
                <w:u w:val="none"/>
                <w:lang w:val="en-US" w:eastAsia="zh-CN"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96DF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b w:val="0"/>
                <w:bCs w:val="0"/>
                <w:color w:val="000000"/>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3465F4">
            <w:pPr>
              <w:pStyle w:val="4"/>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auto"/>
                <w:kern w:val="0"/>
                <w:sz w:val="24"/>
                <w:szCs w:val="24"/>
                <w:u w:val="none"/>
                <w:lang w:val="en-US" w:eastAsia="zh-CN" w:bidi="ar"/>
              </w:rPr>
              <w:t>2026.2.5</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3</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行政检查</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EC2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sz w:val="24"/>
                <w:szCs w:val="24"/>
                <w:u w:val="none"/>
              </w:rPr>
              <w:t>（鲁淄高）应急检记〔202</w:t>
            </w:r>
            <w:r>
              <w:rPr>
                <w:rFonts w:hint="eastAsia" w:ascii="仿宋" w:hAnsi="仿宋" w:eastAsia="仿宋" w:cs="仿宋"/>
                <w:b w:val="0"/>
                <w:bCs w:val="0"/>
                <w:sz w:val="24"/>
                <w:szCs w:val="24"/>
                <w:u w:val="none"/>
                <w:lang w:val="en-US" w:eastAsia="zh-CN"/>
              </w:rPr>
              <w:t>6</w:t>
            </w:r>
            <w:r>
              <w:rPr>
                <w:rFonts w:hint="eastAsia" w:ascii="仿宋" w:hAnsi="仿宋" w:eastAsia="仿宋" w:cs="仿宋"/>
                <w:b w:val="0"/>
                <w:bCs w:val="0"/>
                <w:sz w:val="24"/>
                <w:szCs w:val="24"/>
                <w:u w:val="none"/>
              </w:rPr>
              <w:t>〕</w:t>
            </w:r>
            <w:r>
              <w:rPr>
                <w:rFonts w:hint="eastAsia" w:ascii="仿宋" w:hAnsi="仿宋" w:eastAsia="仿宋" w:cs="仿宋"/>
                <w:b w:val="0"/>
                <w:bCs w:val="0"/>
                <w:sz w:val="24"/>
                <w:szCs w:val="24"/>
                <w:u w:val="none"/>
                <w:lang w:val="en-US" w:eastAsia="zh-CN"/>
              </w:rPr>
              <w:t>9</w:t>
            </w:r>
            <w:r>
              <w:rPr>
                <w:rFonts w:hint="eastAsia" w:ascii="仿宋" w:hAnsi="仿宋" w:eastAsia="仿宋" w:cs="仿宋"/>
                <w:b w:val="0"/>
                <w:bCs w:val="0"/>
                <w:sz w:val="24"/>
                <w:szCs w:val="24"/>
                <w:u w:val="none"/>
              </w:rPr>
              <w:t>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pStyle w:val="5"/>
              <w:keepNext w:val="0"/>
              <w:keepLines w:val="0"/>
              <w:pageBreakBefore w:val="0"/>
              <w:suppressLineNumbers w:val="0"/>
              <w:kinsoku/>
              <w:wordWrap/>
              <w:overflowPunct/>
              <w:topLinePunct w:val="0"/>
              <w:autoSpaceDE/>
              <w:autoSpaceDN/>
              <w:bidi w:val="0"/>
              <w:adjustRightInd/>
              <w:snapToGrid/>
              <w:spacing w:before="0" w:beforeAutospacing="0" w:line="300" w:lineRule="exact"/>
              <w:ind w:left="0" w:leftChars="0" w:right="0" w:firstLine="0" w:firstLineChars="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bidi="ar"/>
              </w:rPr>
              <w:t>淄博澳帆化工有限公司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0"/>
                <w:sz w:val="24"/>
                <w:szCs w:val="24"/>
                <w:u w:val="none"/>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1B4A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b w:val="0"/>
                <w:bCs w:val="0"/>
                <w:color w:val="000000"/>
                <w:kern w:val="0"/>
                <w:sz w:val="24"/>
                <w:szCs w:val="24"/>
                <w:lang w:val="en-US" w:eastAsia="zh-CN" w:bidi="ar"/>
              </w:rPr>
              <w:t>1、</w:t>
            </w:r>
            <w:r>
              <w:rPr>
                <w:rFonts w:hint="eastAsia" w:ascii="仿宋" w:hAnsi="仿宋" w:eastAsia="仿宋" w:cs="仿宋"/>
                <w:b w:val="0"/>
                <w:bCs w:val="0"/>
                <w:color w:val="000000"/>
                <w:kern w:val="0"/>
                <w:sz w:val="24"/>
                <w:szCs w:val="24"/>
                <w:u w:val="none"/>
                <w:lang w:bidi="ar"/>
              </w:rPr>
              <w:t>R240卸车处警示标志牌“当心触电”不合规。</w:t>
            </w:r>
          </w:p>
          <w:p w14:paraId="15F910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b w:val="0"/>
                <w:bCs w:val="0"/>
                <w:color w:val="000000"/>
                <w:kern w:val="0"/>
                <w:sz w:val="24"/>
                <w:szCs w:val="24"/>
                <w:u w:val="none"/>
                <w:lang w:bidi="ar"/>
              </w:rPr>
              <w:t>2、氟化车间二层多处反应釜蒸汽管线隔热防护不足。</w:t>
            </w:r>
          </w:p>
          <w:p w14:paraId="2C0163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b w:val="0"/>
                <w:bCs w:val="0"/>
                <w:color w:val="000000"/>
                <w:kern w:val="0"/>
                <w:sz w:val="24"/>
                <w:szCs w:val="24"/>
                <w:u w:val="none"/>
                <w:lang w:bidi="ar"/>
              </w:rPr>
              <w:t>3、循环水泵房内消防泵联轴器防护不全。</w:t>
            </w:r>
          </w:p>
          <w:p w14:paraId="063EBE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b w:val="0"/>
                <w:bCs w:val="0"/>
                <w:color w:val="000000"/>
                <w:kern w:val="0"/>
                <w:sz w:val="24"/>
                <w:szCs w:val="24"/>
                <w:u w:val="none"/>
                <w:lang w:bidi="ar"/>
              </w:rPr>
              <w:t>4、循环水泵房内水管路压力表故障。</w:t>
            </w:r>
          </w:p>
          <w:p w14:paraId="01BCF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bidi="ar"/>
              </w:rPr>
              <w:t>5、五氟丙烷装置二层加热器接地不规范。</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0"/>
                <w:sz w:val="24"/>
                <w:szCs w:val="24"/>
                <w:u w:val="none"/>
                <w:lang w:bidi="ar"/>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0"/>
                <w:sz w:val="24"/>
                <w:szCs w:val="24"/>
                <w:u w:val="none"/>
                <w:lang w:bidi="ar"/>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bidi="ar"/>
              </w:rPr>
              <w:t>202</w:t>
            </w:r>
            <w:r>
              <w:rPr>
                <w:rFonts w:hint="eastAsia" w:ascii="仿宋" w:hAnsi="仿宋" w:eastAsia="仿宋" w:cs="仿宋"/>
                <w:b w:val="0"/>
                <w:bCs w:val="0"/>
                <w:color w:val="000000"/>
                <w:kern w:val="0"/>
                <w:sz w:val="24"/>
                <w:szCs w:val="24"/>
                <w:u w:val="none"/>
                <w:lang w:val="en-US" w:eastAsia="zh-CN" w:bidi="ar"/>
              </w:rPr>
              <w:t>6.2.3</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6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rPr>
              <w:t>4</w:t>
            </w:r>
          </w:p>
        </w:tc>
        <w:tc>
          <w:tcPr>
            <w:tcW w:w="1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高青县应急管理局</w:t>
            </w:r>
          </w:p>
        </w:tc>
        <w:tc>
          <w:tcPr>
            <w:tcW w:w="6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rPr>
              <w:t>行政检查</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7286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2"/>
                <w:sz w:val="24"/>
                <w:szCs w:val="24"/>
                <w:u w:val="none"/>
                <w:lang w:val="en-US" w:eastAsia="zh-CN" w:bidi="ar-SA"/>
              </w:rPr>
              <w:t>（鲁淄高）应急检记〔2026〕8号</w:t>
            </w:r>
          </w:p>
        </w:tc>
        <w:tc>
          <w:tcPr>
            <w:tcW w:w="11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0D03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2"/>
                <w:sz w:val="24"/>
                <w:szCs w:val="24"/>
                <w:u w:val="none"/>
                <w:lang w:val="en-US" w:eastAsia="zh-CN" w:bidi="ar-SA"/>
              </w:rPr>
              <w:t>淄博赫达高分子材料有限公司</w:t>
            </w:r>
          </w:p>
        </w:tc>
        <w:tc>
          <w:tcPr>
            <w:tcW w:w="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auto"/>
                <w:kern w:val="2"/>
                <w:sz w:val="24"/>
                <w:szCs w:val="24"/>
                <w:u w:val="none"/>
                <w:lang w:val="en-US" w:eastAsia="zh-CN" w:bidi="ar-SA"/>
              </w:rPr>
              <w:t>安全生产检查</w:t>
            </w:r>
          </w:p>
        </w:tc>
        <w:tc>
          <w:tcPr>
            <w:tcW w:w="54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D77E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1、C1101B压缩机压力表未设置上限标识。</w:t>
            </w:r>
          </w:p>
          <w:p w14:paraId="5345CD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2、盐酸管道防喷溅罩破损。</w:t>
            </w:r>
          </w:p>
          <w:p w14:paraId="6FB64D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3、成品库北侧控制箱未设跨接。</w:t>
            </w:r>
          </w:p>
          <w:p w14:paraId="0E3A8A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4、成品库北侧控制箱进出线口防火封堵，成品库西</w:t>
            </w:r>
            <w:bookmarkStart w:id="0" w:name="_GoBack"/>
            <w:bookmarkEnd w:id="0"/>
            <w:r>
              <w:rPr>
                <w:rFonts w:hint="eastAsia" w:ascii="仿宋" w:hAnsi="仿宋" w:eastAsia="仿宋" w:cs="仿宋"/>
                <w:b w:val="0"/>
                <w:bCs w:val="0"/>
                <w:color w:val="000000"/>
                <w:kern w:val="0"/>
                <w:sz w:val="24"/>
                <w:szCs w:val="24"/>
                <w:u w:val="none"/>
                <w:lang w:val="en-US" w:eastAsia="zh-CN" w:bidi="ar"/>
              </w:rPr>
              <w:t>侧电缆线穿墙未做防火封堵。</w:t>
            </w:r>
          </w:p>
          <w:p w14:paraId="15323C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5、制氮机房桥架盖板未闭合。</w:t>
            </w:r>
          </w:p>
          <w:p w14:paraId="11A83B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color w:val="000000"/>
                <w:kern w:val="0"/>
                <w:sz w:val="24"/>
                <w:szCs w:val="24"/>
                <w:u w:val="none"/>
                <w:lang w:val="en-US" w:eastAsia="zh-CN" w:bidi="ar"/>
              </w:rPr>
              <w:t>6、原料车间东侧配电箱进出线管破损。</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2"/>
                <w:sz w:val="24"/>
                <w:szCs w:val="24"/>
                <w:u w:val="none"/>
                <w:lang w:val="en-US" w:eastAsia="zh-CN" w:bidi="ar-SA"/>
              </w:rPr>
              <w:t>《中华人民共和国安全生产法》</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2"/>
                <w:sz w:val="24"/>
                <w:szCs w:val="24"/>
                <w:u w:val="none"/>
                <w:lang w:val="en-US" w:eastAsia="zh-CN" w:bidi="ar-SA"/>
              </w:rPr>
              <w:t>责令限期整改</w:t>
            </w:r>
          </w:p>
        </w:tc>
        <w:tc>
          <w:tcPr>
            <w:tcW w:w="13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u w:val="none"/>
                <w:lang w:val="en-US"/>
              </w:rPr>
            </w:pPr>
            <w:r>
              <w:rPr>
                <w:rFonts w:hint="eastAsia" w:ascii="仿宋" w:hAnsi="仿宋" w:eastAsia="仿宋" w:cs="仿宋"/>
                <w:b w:val="0"/>
                <w:bCs w:val="0"/>
                <w:kern w:val="2"/>
                <w:sz w:val="24"/>
                <w:szCs w:val="24"/>
                <w:u w:val="none"/>
                <w:lang w:val="en-US" w:eastAsia="zh-CN" w:bidi="ar-SA"/>
              </w:rPr>
              <w:t>2026.2.2</w:t>
            </w:r>
          </w:p>
        </w:tc>
      </w:tr>
    </w:tbl>
    <w:p w14:paraId="125F1DC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14A1C78"/>
    <w:rsid w:val="02E55207"/>
    <w:rsid w:val="097B41D2"/>
    <w:rsid w:val="0B21717B"/>
    <w:rsid w:val="0FFA3C1C"/>
    <w:rsid w:val="276C22F0"/>
    <w:rsid w:val="44FF69A8"/>
    <w:rsid w:val="49413E03"/>
    <w:rsid w:val="503C1135"/>
    <w:rsid w:val="543C0228"/>
    <w:rsid w:val="561A5A4B"/>
    <w:rsid w:val="5CBD4863"/>
    <w:rsid w:val="606D354B"/>
    <w:rsid w:val="6B7C21EC"/>
    <w:rsid w:val="71D56084"/>
    <w:rsid w:val="78E25133"/>
    <w:rsid w:val="7BC4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1160</Words>
  <Characters>1263</Characters>
  <Lines>0</Lines>
  <Paragraphs>0</Paragraphs>
  <TotalTime>5</TotalTime>
  <ScaleCrop>false</ScaleCrop>
  <LinksUpToDate>false</LinksUpToDate>
  <CharactersWithSpaces>1265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2026-03-02T01:21:29Z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