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8C2" w:rsidRDefault="0082084A">
      <w:pPr>
        <w:spacing w:line="600" w:lineRule="exact"/>
        <w:ind w:firstLine="0"/>
        <w:jc w:val="center"/>
        <w:rPr>
          <w:rFonts w:ascii="方正小标宋简体" w:eastAsia="方正小标宋简体"/>
          <w:sz w:val="44"/>
          <w:szCs w:val="44"/>
        </w:rPr>
      </w:pPr>
      <w:bookmarkStart w:id="0" w:name="_GoBack"/>
      <w:r>
        <w:rPr>
          <w:rFonts w:ascii="方正小标宋简体" w:eastAsia="方正小标宋简体" w:hint="eastAsia"/>
          <w:sz w:val="44"/>
          <w:szCs w:val="44"/>
        </w:rPr>
        <w:t>高青县应急管理局</w:t>
      </w:r>
    </w:p>
    <w:p w:rsidR="001768C2" w:rsidRDefault="0082084A">
      <w:pPr>
        <w:spacing w:line="600" w:lineRule="exact"/>
        <w:ind w:firstLine="880"/>
        <w:jc w:val="center"/>
        <w:rPr>
          <w:rFonts w:ascii="方正小标宋简体" w:eastAsia="方正小标宋简体"/>
          <w:sz w:val="44"/>
          <w:szCs w:val="44"/>
        </w:rPr>
      </w:pPr>
      <w:r>
        <w:rPr>
          <w:rFonts w:ascii="方正小标宋简体" w:eastAsia="方正小标宋简体" w:hint="eastAsia"/>
          <w:sz w:val="44"/>
          <w:szCs w:val="44"/>
        </w:rPr>
        <w:t>2023</w:t>
      </w:r>
      <w:r>
        <w:rPr>
          <w:rFonts w:ascii="方正小标宋简体" w:eastAsia="方正小标宋简体" w:hint="eastAsia"/>
          <w:sz w:val="44"/>
          <w:szCs w:val="44"/>
        </w:rPr>
        <w:t>年政府信息公开工作年度报告</w:t>
      </w:r>
    </w:p>
    <w:bookmarkEnd w:id="0"/>
    <w:p w:rsidR="001768C2" w:rsidRDefault="001768C2">
      <w:pPr>
        <w:spacing w:line="600" w:lineRule="exact"/>
        <w:ind w:firstLine="0"/>
        <w:jc w:val="center"/>
        <w:rPr>
          <w:rFonts w:ascii="方正小标宋简体" w:eastAsia="方正小标宋简体"/>
          <w:sz w:val="44"/>
          <w:szCs w:val="44"/>
        </w:rPr>
      </w:pPr>
    </w:p>
    <w:p w:rsidR="001768C2" w:rsidRDefault="0082084A">
      <w:pPr>
        <w:spacing w:line="600" w:lineRule="exact"/>
        <w:ind w:firstLineChars="200" w:firstLine="640"/>
        <w:rPr>
          <w:rFonts w:ascii="仿宋_GB2312" w:eastAsia="仿宋_GB2312"/>
        </w:rPr>
      </w:pPr>
      <w:r>
        <w:rPr>
          <w:rFonts w:ascii="仿宋_GB2312" w:eastAsia="仿宋_GB2312" w:hint="eastAsia"/>
        </w:rPr>
        <w:t>本报告根据《中华人民共和国政府信息公开条例》（国务院令第</w:t>
      </w:r>
      <w:r>
        <w:rPr>
          <w:rFonts w:ascii="仿宋_GB2312" w:eastAsia="仿宋_GB2312" w:hint="eastAsia"/>
        </w:rPr>
        <w:t>711</w:t>
      </w:r>
      <w:r>
        <w:rPr>
          <w:rFonts w:ascii="仿宋_GB2312" w:eastAsia="仿宋_GB2312" w:hint="eastAsia"/>
        </w:rPr>
        <w:t>号，以下简称《条例》）</w:t>
      </w:r>
      <w:r>
        <w:rPr>
          <w:rFonts w:ascii="仿宋_GB2312" w:eastAsia="仿宋_GB2312" w:hint="eastAsia"/>
          <w:szCs w:val="32"/>
        </w:rPr>
        <w:t>和《国务院办公厅政府信息与政务公开办公室关于印发</w:t>
      </w:r>
      <w:r>
        <w:rPr>
          <w:rFonts w:ascii="仿宋_GB2312" w:eastAsia="仿宋_GB2312" w:hint="eastAsia"/>
          <w:szCs w:val="32"/>
        </w:rPr>
        <w:t>&lt;</w:t>
      </w:r>
      <w:r>
        <w:rPr>
          <w:rFonts w:ascii="仿宋_GB2312" w:eastAsia="仿宋_GB2312" w:hint="eastAsia"/>
          <w:szCs w:val="32"/>
        </w:rPr>
        <w:t>中华人民共和国政府信息公开工作年度报告格式</w:t>
      </w:r>
      <w:r>
        <w:rPr>
          <w:rFonts w:ascii="仿宋_GB2312" w:eastAsia="仿宋_GB2312" w:hint="eastAsia"/>
          <w:szCs w:val="32"/>
        </w:rPr>
        <w:t>&gt;</w:t>
      </w:r>
      <w:r>
        <w:rPr>
          <w:rFonts w:ascii="仿宋_GB2312" w:eastAsia="仿宋_GB2312" w:hint="eastAsia"/>
          <w:szCs w:val="32"/>
        </w:rPr>
        <w:t>的通知》（国办公开办函〔</w:t>
      </w:r>
      <w:r>
        <w:rPr>
          <w:rFonts w:ascii="仿宋_GB2312" w:eastAsia="仿宋_GB2312"/>
          <w:szCs w:val="32"/>
        </w:rPr>
        <w:t>2021</w:t>
      </w:r>
      <w:r>
        <w:rPr>
          <w:rFonts w:ascii="仿宋_GB2312" w:eastAsia="仿宋_GB2312"/>
          <w:szCs w:val="32"/>
        </w:rPr>
        <w:t>〕</w:t>
      </w:r>
      <w:r>
        <w:rPr>
          <w:rFonts w:ascii="仿宋_GB2312" w:eastAsia="仿宋_GB2312"/>
          <w:szCs w:val="32"/>
        </w:rPr>
        <w:t>30</w:t>
      </w:r>
      <w:r>
        <w:rPr>
          <w:rFonts w:ascii="仿宋_GB2312" w:eastAsia="仿宋_GB2312"/>
          <w:szCs w:val="32"/>
        </w:rPr>
        <w:t>号</w:t>
      </w:r>
      <w:r>
        <w:rPr>
          <w:rFonts w:ascii="仿宋_GB2312" w:eastAsia="仿宋_GB2312" w:hint="eastAsia"/>
          <w:szCs w:val="32"/>
        </w:rPr>
        <w:t>）相关要求编制</w:t>
      </w:r>
      <w:r>
        <w:rPr>
          <w:rFonts w:ascii="仿宋_GB2312" w:eastAsia="仿宋_GB2312" w:hint="eastAsia"/>
        </w:rPr>
        <w:t>。报告全文</w:t>
      </w:r>
      <w:proofErr w:type="gramStart"/>
      <w:r>
        <w:rPr>
          <w:rFonts w:ascii="仿宋_GB2312" w:eastAsia="仿宋_GB2312" w:hint="eastAsia"/>
        </w:rPr>
        <w:t>分总体</w:t>
      </w:r>
      <w:proofErr w:type="gramEnd"/>
      <w:r>
        <w:rPr>
          <w:rFonts w:ascii="仿宋_GB2312" w:eastAsia="仿宋_GB2312" w:hint="eastAsia"/>
        </w:rPr>
        <w:t>情况、主动公开政府信息情况、收到和处理政府信息公开申请情况、政府信息公开行政复议和行政诉讼情况、存在的主要问题及改进情况、其他需要报告的事项六个部分。</w:t>
      </w:r>
    </w:p>
    <w:p w:rsidR="001768C2" w:rsidRDefault="0082084A">
      <w:pPr>
        <w:spacing w:line="600" w:lineRule="exact"/>
        <w:ind w:firstLineChars="200" w:firstLine="640"/>
        <w:rPr>
          <w:rFonts w:ascii="仿宋_GB2312" w:eastAsia="仿宋_GB2312" w:hAnsi="黑体"/>
        </w:rPr>
      </w:pPr>
      <w:r>
        <w:rPr>
          <w:rFonts w:ascii="仿宋_GB2312" w:eastAsia="仿宋_GB2312" w:hint="eastAsia"/>
        </w:rPr>
        <w:t>报告中所列数据统计期限自</w:t>
      </w:r>
      <w:r>
        <w:rPr>
          <w:rFonts w:ascii="仿宋_GB2312" w:eastAsia="仿宋_GB2312" w:hint="eastAsia"/>
        </w:rPr>
        <w:t>2023</w:t>
      </w:r>
      <w:r>
        <w:rPr>
          <w:rFonts w:ascii="仿宋_GB2312" w:eastAsia="仿宋_GB2312" w:hint="eastAsia"/>
        </w:rPr>
        <w:t>年</w:t>
      </w:r>
      <w:r>
        <w:rPr>
          <w:rFonts w:ascii="仿宋_GB2312" w:eastAsia="仿宋_GB2312" w:hint="eastAsia"/>
        </w:rPr>
        <w:t>1</w:t>
      </w:r>
      <w:r>
        <w:rPr>
          <w:rFonts w:ascii="仿宋_GB2312" w:eastAsia="仿宋_GB2312" w:hint="eastAsia"/>
        </w:rPr>
        <w:t>月</w:t>
      </w:r>
      <w:r>
        <w:rPr>
          <w:rFonts w:ascii="仿宋_GB2312" w:eastAsia="仿宋_GB2312" w:hint="eastAsia"/>
        </w:rPr>
        <w:t>1</w:t>
      </w:r>
      <w:r>
        <w:rPr>
          <w:rFonts w:ascii="仿宋_GB2312" w:eastAsia="仿宋_GB2312" w:hint="eastAsia"/>
        </w:rPr>
        <w:t>日始，至</w:t>
      </w:r>
      <w:r>
        <w:rPr>
          <w:rFonts w:ascii="仿宋_GB2312" w:eastAsia="仿宋_GB2312" w:hint="eastAsia"/>
        </w:rPr>
        <w:t>2023</w:t>
      </w:r>
      <w:r>
        <w:rPr>
          <w:rFonts w:ascii="仿宋_GB2312" w:eastAsia="仿宋_GB2312" w:hint="eastAsia"/>
        </w:rPr>
        <w:t>年</w:t>
      </w:r>
      <w:r>
        <w:rPr>
          <w:rFonts w:ascii="仿宋_GB2312" w:eastAsia="仿宋_GB2312" w:hint="eastAsia"/>
        </w:rPr>
        <w:t>12</w:t>
      </w:r>
      <w:r>
        <w:rPr>
          <w:rFonts w:ascii="仿宋_GB2312" w:eastAsia="仿宋_GB2312" w:hint="eastAsia"/>
        </w:rPr>
        <w:t>月</w:t>
      </w:r>
      <w:r>
        <w:rPr>
          <w:rFonts w:ascii="仿宋_GB2312" w:eastAsia="仿宋_GB2312" w:hint="eastAsia"/>
        </w:rPr>
        <w:t>31</w:t>
      </w:r>
      <w:r>
        <w:rPr>
          <w:rFonts w:ascii="仿宋_GB2312" w:eastAsia="仿宋_GB2312" w:hint="eastAsia"/>
        </w:rPr>
        <w:t>日止。报告电子版可在高青县人民政府门户网站（</w:t>
      </w:r>
      <w:r>
        <w:rPr>
          <w:rFonts w:ascii="仿宋_GB2312" w:eastAsia="仿宋_GB2312" w:hint="eastAsia"/>
        </w:rPr>
        <w:t>www.gaoqing.gov.cn</w:t>
      </w:r>
      <w:r>
        <w:rPr>
          <w:rFonts w:ascii="仿宋_GB2312" w:eastAsia="仿宋_GB2312" w:hint="eastAsia"/>
        </w:rPr>
        <w:t>）查阅和下载。如对报告内容有疑问，请与高青县应急管理局办公室联系（地址：山东省淄博市高青县黄河路</w:t>
      </w:r>
      <w:r>
        <w:rPr>
          <w:rFonts w:ascii="仿宋_GB2312" w:eastAsia="仿宋_GB2312" w:hint="eastAsia"/>
        </w:rPr>
        <w:t>87</w:t>
      </w:r>
      <w:r>
        <w:rPr>
          <w:rFonts w:ascii="仿宋_GB2312" w:eastAsia="仿宋_GB2312" w:hint="eastAsia"/>
        </w:rPr>
        <w:t>号；邮编：</w:t>
      </w:r>
      <w:r>
        <w:rPr>
          <w:rFonts w:ascii="仿宋_GB2312" w:eastAsia="仿宋_GB2312" w:hint="eastAsia"/>
        </w:rPr>
        <w:t>256300</w:t>
      </w:r>
      <w:r>
        <w:rPr>
          <w:rFonts w:ascii="仿宋_GB2312" w:eastAsia="仿宋_GB2312" w:hint="eastAsia"/>
        </w:rPr>
        <w:t>；电话：</w:t>
      </w:r>
      <w:r>
        <w:rPr>
          <w:rFonts w:ascii="仿宋_GB2312" w:eastAsia="仿宋_GB2312" w:hint="eastAsia"/>
        </w:rPr>
        <w:t>0533-6967921</w:t>
      </w:r>
      <w:r>
        <w:rPr>
          <w:rFonts w:ascii="仿宋_GB2312" w:eastAsia="仿宋_GB2312" w:hint="eastAsia"/>
        </w:rPr>
        <w:t>；传真：</w:t>
      </w:r>
      <w:r>
        <w:rPr>
          <w:rFonts w:ascii="仿宋_GB2312" w:eastAsia="仿宋_GB2312" w:hint="eastAsia"/>
        </w:rPr>
        <w:t>0533-6967921</w:t>
      </w:r>
      <w:r>
        <w:rPr>
          <w:rFonts w:ascii="仿宋_GB2312" w:eastAsia="仿宋_GB2312" w:hint="eastAsia"/>
        </w:rPr>
        <w:t>；邮箱：</w:t>
      </w:r>
      <w:r>
        <w:rPr>
          <w:rFonts w:ascii="仿宋_GB2312" w:eastAsia="仿宋_GB2312" w:hint="eastAsia"/>
        </w:rPr>
        <w:t>gqxajj@zb.shandong.cn</w:t>
      </w:r>
      <w:r>
        <w:rPr>
          <w:rFonts w:ascii="仿宋_GB2312" w:eastAsia="仿宋_GB2312" w:hint="eastAsia"/>
        </w:rPr>
        <w:t>）。</w:t>
      </w:r>
    </w:p>
    <w:p w:rsidR="001768C2" w:rsidRDefault="0082084A">
      <w:pPr>
        <w:spacing w:line="600" w:lineRule="exact"/>
        <w:ind w:firstLineChars="200" w:firstLine="640"/>
        <w:rPr>
          <w:rFonts w:ascii="黑体" w:eastAsia="黑体" w:hAnsi="黑体"/>
          <w:szCs w:val="32"/>
        </w:rPr>
      </w:pPr>
      <w:r>
        <w:rPr>
          <w:rFonts w:ascii="黑体" w:eastAsia="黑体" w:hAnsi="黑体" w:hint="eastAsia"/>
          <w:szCs w:val="32"/>
        </w:rPr>
        <w:t>一、总体情况</w:t>
      </w:r>
    </w:p>
    <w:p w:rsidR="001768C2" w:rsidRDefault="0082084A">
      <w:pPr>
        <w:spacing w:line="600" w:lineRule="exact"/>
        <w:ind w:firstLineChars="200" w:firstLine="640"/>
        <w:rPr>
          <w:rFonts w:ascii="仿宋_GB2312" w:eastAsia="仿宋_GB2312"/>
          <w:szCs w:val="32"/>
        </w:rPr>
      </w:pPr>
      <w:r>
        <w:rPr>
          <w:rFonts w:ascii="仿宋_GB2312" w:eastAsia="仿宋_GB2312"/>
          <w:szCs w:val="32"/>
        </w:rPr>
        <w:t>202</w:t>
      </w:r>
      <w:r>
        <w:rPr>
          <w:rFonts w:ascii="仿宋_GB2312" w:eastAsia="仿宋_GB2312" w:hint="eastAsia"/>
          <w:szCs w:val="32"/>
        </w:rPr>
        <w:t>3</w:t>
      </w:r>
      <w:r>
        <w:rPr>
          <w:rFonts w:ascii="仿宋_GB2312" w:eastAsia="仿宋_GB2312" w:hint="eastAsia"/>
          <w:szCs w:val="32"/>
        </w:rPr>
        <w:t>年，高青县应急管理局坚持以习近平新时代中国特色社会主义思想为指导，紧紧围绕安全生产、应急管理、防灾减</w:t>
      </w:r>
      <w:r>
        <w:rPr>
          <w:rFonts w:ascii="仿宋_GB2312" w:eastAsia="仿宋_GB2312" w:hint="eastAsia"/>
          <w:szCs w:val="32"/>
        </w:rPr>
        <w:t>灾救</w:t>
      </w:r>
      <w:proofErr w:type="gramStart"/>
      <w:r>
        <w:rPr>
          <w:rFonts w:ascii="仿宋_GB2312" w:eastAsia="仿宋_GB2312" w:hint="eastAsia"/>
          <w:szCs w:val="32"/>
        </w:rPr>
        <w:t>灾等领域</w:t>
      </w:r>
      <w:proofErr w:type="gramEnd"/>
      <w:r>
        <w:rPr>
          <w:rFonts w:ascii="仿宋_GB2312" w:eastAsia="仿宋_GB2312" w:hint="eastAsia"/>
          <w:szCs w:val="32"/>
        </w:rPr>
        <w:t>推进政务公开工作，以公开促落实、促规范、促服务，全面提升政务公开工作实效。</w:t>
      </w:r>
    </w:p>
    <w:p w:rsidR="001768C2" w:rsidRDefault="0082084A">
      <w:pPr>
        <w:spacing w:line="600" w:lineRule="exact"/>
        <w:jc w:val="left"/>
        <w:rPr>
          <w:rFonts w:ascii="楷体_GB2312" w:eastAsia="楷体_GB2312"/>
        </w:rPr>
      </w:pPr>
      <w:r>
        <w:rPr>
          <w:rFonts w:ascii="楷体_GB2312" w:eastAsia="楷体_GB2312" w:hint="eastAsia"/>
        </w:rPr>
        <w:lastRenderedPageBreak/>
        <w:t>（一）主动公开</w:t>
      </w:r>
    </w:p>
    <w:p w:rsidR="001768C2" w:rsidRDefault="0082084A">
      <w:pPr>
        <w:spacing w:line="600" w:lineRule="exact"/>
        <w:jc w:val="left"/>
        <w:rPr>
          <w:rFonts w:ascii="仿宋_GB2312" w:eastAsia="仿宋_GB2312"/>
        </w:rPr>
      </w:pPr>
      <w:r>
        <w:rPr>
          <w:rFonts w:ascii="仿宋_GB2312" w:eastAsia="仿宋_GB2312"/>
          <w:szCs w:val="32"/>
        </w:rPr>
        <w:t>规范政务公开</w:t>
      </w:r>
      <w:r>
        <w:rPr>
          <w:rFonts w:ascii="仿宋_GB2312" w:eastAsia="仿宋_GB2312" w:hint="eastAsia"/>
          <w:szCs w:val="32"/>
        </w:rPr>
        <w:t>工作流程，</w:t>
      </w:r>
      <w:r>
        <w:rPr>
          <w:rFonts w:ascii="仿宋_GB2312" w:eastAsia="仿宋_GB2312"/>
          <w:szCs w:val="32"/>
        </w:rPr>
        <w:t>制定《</w:t>
      </w:r>
      <w:r>
        <w:rPr>
          <w:rFonts w:ascii="仿宋_GB2312" w:eastAsia="仿宋_GB2312"/>
          <w:szCs w:val="32"/>
        </w:rPr>
        <w:t>2023</w:t>
      </w:r>
      <w:r>
        <w:rPr>
          <w:rFonts w:ascii="仿宋_GB2312" w:eastAsia="仿宋_GB2312"/>
          <w:szCs w:val="32"/>
        </w:rPr>
        <w:t>年高青县</w:t>
      </w:r>
      <w:r>
        <w:rPr>
          <w:rFonts w:ascii="仿宋_GB2312" w:eastAsia="仿宋_GB2312" w:hint="eastAsia"/>
          <w:szCs w:val="32"/>
        </w:rPr>
        <w:t>应急管理局</w:t>
      </w:r>
      <w:r>
        <w:rPr>
          <w:rFonts w:ascii="仿宋_GB2312" w:eastAsia="仿宋_GB2312"/>
          <w:szCs w:val="32"/>
        </w:rPr>
        <w:t>政务公开工作细则》</w:t>
      </w:r>
      <w:r>
        <w:rPr>
          <w:rFonts w:ascii="仿宋_GB2312" w:eastAsia="仿宋_GB2312" w:hint="eastAsia"/>
          <w:szCs w:val="32"/>
        </w:rPr>
        <w:t>，以标准化流程推动任务落实。年内</w:t>
      </w:r>
      <w:r>
        <w:rPr>
          <w:rFonts w:ascii="仿宋_GB2312" w:eastAsia="仿宋_GB2312"/>
          <w:szCs w:val="32"/>
        </w:rPr>
        <w:t>主动公开政府信息</w:t>
      </w:r>
      <w:r>
        <w:rPr>
          <w:rFonts w:ascii="仿宋_GB2312" w:eastAsia="仿宋_GB2312" w:hint="eastAsia"/>
          <w:szCs w:val="32"/>
        </w:rPr>
        <w:t>290</w:t>
      </w:r>
      <w:r>
        <w:rPr>
          <w:rFonts w:ascii="仿宋_GB2312" w:eastAsia="仿宋_GB2312" w:hint="eastAsia"/>
          <w:szCs w:val="32"/>
        </w:rPr>
        <w:t>余</w:t>
      </w:r>
      <w:r>
        <w:rPr>
          <w:rFonts w:ascii="仿宋_GB2312" w:eastAsia="仿宋_GB2312"/>
          <w:szCs w:val="32"/>
        </w:rPr>
        <w:t>条，较上年度增加</w:t>
      </w:r>
      <w:r>
        <w:rPr>
          <w:rFonts w:ascii="仿宋_GB2312" w:eastAsia="仿宋_GB2312" w:hint="eastAsia"/>
          <w:szCs w:val="32"/>
        </w:rPr>
        <w:t>12.5</w:t>
      </w:r>
      <w:r>
        <w:rPr>
          <w:rFonts w:ascii="仿宋_GB2312" w:eastAsia="仿宋_GB2312"/>
          <w:szCs w:val="32"/>
        </w:rPr>
        <w:t>％</w:t>
      </w:r>
      <w:r>
        <w:rPr>
          <w:rFonts w:ascii="仿宋_GB2312" w:eastAsia="仿宋_GB2312" w:hint="eastAsia"/>
          <w:szCs w:val="32"/>
        </w:rPr>
        <w:t>。持续做好安全生产监管重点领域公开，累计公开信息</w:t>
      </w:r>
      <w:r>
        <w:rPr>
          <w:rFonts w:ascii="仿宋_GB2312" w:eastAsia="仿宋_GB2312" w:hint="eastAsia"/>
          <w:szCs w:val="32"/>
        </w:rPr>
        <w:t>166</w:t>
      </w:r>
      <w:r>
        <w:rPr>
          <w:rFonts w:ascii="仿宋_GB2312" w:eastAsia="仿宋_GB2312" w:hint="eastAsia"/>
          <w:szCs w:val="32"/>
        </w:rPr>
        <w:t>条，占全年公开信息量的</w:t>
      </w:r>
      <w:r>
        <w:rPr>
          <w:rFonts w:ascii="仿宋_GB2312" w:eastAsia="仿宋_GB2312" w:hint="eastAsia"/>
          <w:szCs w:val="32"/>
        </w:rPr>
        <w:t>57%</w:t>
      </w:r>
      <w:r>
        <w:rPr>
          <w:rFonts w:ascii="仿宋_GB2312" w:eastAsia="仿宋_GB2312" w:hint="eastAsia"/>
          <w:szCs w:val="32"/>
        </w:rPr>
        <w:t>。坚持将政策解读作为政策文件流转审签的必备流程，发布解读材料</w:t>
      </w:r>
      <w:r>
        <w:rPr>
          <w:rFonts w:ascii="仿宋_GB2312" w:eastAsia="仿宋_GB2312" w:hint="eastAsia"/>
          <w:szCs w:val="32"/>
        </w:rPr>
        <w:t>2</w:t>
      </w:r>
      <w:r>
        <w:rPr>
          <w:rFonts w:ascii="仿宋_GB2312" w:eastAsia="仿宋_GB2312" w:hint="eastAsia"/>
          <w:szCs w:val="32"/>
        </w:rPr>
        <w:t>篇。主动回应群众诉求，办理</w:t>
      </w:r>
      <w:r>
        <w:rPr>
          <w:rFonts w:ascii="仿宋_GB2312" w:eastAsia="仿宋_GB2312"/>
          <w:szCs w:val="32"/>
        </w:rPr>
        <w:t>12345</w:t>
      </w:r>
      <w:r>
        <w:rPr>
          <w:rFonts w:ascii="仿宋_GB2312" w:eastAsia="仿宋_GB2312"/>
          <w:szCs w:val="32"/>
        </w:rPr>
        <w:t>热线</w:t>
      </w:r>
      <w:r>
        <w:rPr>
          <w:rFonts w:ascii="仿宋_GB2312" w:eastAsia="仿宋_GB2312" w:hint="eastAsia"/>
          <w:szCs w:val="32"/>
        </w:rPr>
        <w:t>群众诉求</w:t>
      </w:r>
      <w:r>
        <w:rPr>
          <w:rFonts w:ascii="仿宋_GB2312" w:eastAsia="仿宋_GB2312" w:hint="eastAsia"/>
          <w:szCs w:val="32"/>
        </w:rPr>
        <w:t>86</w:t>
      </w:r>
      <w:r>
        <w:rPr>
          <w:rFonts w:ascii="仿宋_GB2312" w:eastAsia="仿宋_GB2312" w:hint="eastAsia"/>
          <w:szCs w:val="32"/>
        </w:rPr>
        <w:t>件</w:t>
      </w:r>
      <w:r>
        <w:rPr>
          <w:rFonts w:ascii="仿宋_GB2312" w:eastAsia="仿宋_GB2312"/>
          <w:szCs w:val="32"/>
        </w:rPr>
        <w:t>，群众满意率</w:t>
      </w:r>
      <w:r>
        <w:rPr>
          <w:rFonts w:ascii="仿宋_GB2312" w:eastAsia="仿宋_GB2312" w:hint="eastAsia"/>
          <w:szCs w:val="32"/>
        </w:rPr>
        <w:t>95.3</w:t>
      </w:r>
      <w:r>
        <w:rPr>
          <w:rFonts w:ascii="仿宋_GB2312" w:eastAsia="仿宋_GB2312"/>
          <w:szCs w:val="32"/>
        </w:rPr>
        <w:t>%</w:t>
      </w:r>
      <w:r>
        <w:rPr>
          <w:rFonts w:ascii="仿宋_GB2312" w:eastAsia="仿宋_GB2312"/>
          <w:szCs w:val="32"/>
        </w:rPr>
        <w:t>。</w:t>
      </w:r>
    </w:p>
    <w:p w:rsidR="001768C2" w:rsidRDefault="0082084A">
      <w:pPr>
        <w:jc w:val="center"/>
        <w:rPr>
          <w:rFonts w:eastAsiaTheme="minorEastAsia"/>
        </w:rPr>
      </w:pPr>
      <w:r>
        <w:rPr>
          <w:rFonts w:eastAsiaTheme="minorEastAsia" w:hint="eastAsia"/>
          <w:noProof/>
        </w:rPr>
        <w:drawing>
          <wp:inline distT="0" distB="0" distL="114300" distR="114300">
            <wp:extent cx="5256530" cy="2988310"/>
            <wp:effectExtent l="5080" t="4445" r="15240" b="1714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1768C2" w:rsidRDefault="0082084A">
      <w:pPr>
        <w:jc w:val="center"/>
        <w:rPr>
          <w:rFonts w:eastAsiaTheme="minorEastAsia"/>
        </w:rPr>
      </w:pPr>
      <w:r>
        <w:rPr>
          <w:rFonts w:eastAsiaTheme="minorEastAsia" w:hint="eastAsia"/>
          <w:noProof/>
        </w:rPr>
        <w:lastRenderedPageBreak/>
        <w:drawing>
          <wp:inline distT="0" distB="0" distL="114300" distR="114300">
            <wp:extent cx="5371465" cy="4022725"/>
            <wp:effectExtent l="5080" t="4445" r="14605" b="1143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768C2" w:rsidRDefault="0082084A">
      <w:pPr>
        <w:spacing w:line="600" w:lineRule="exact"/>
        <w:ind w:firstLineChars="200" w:firstLine="640"/>
        <w:jc w:val="left"/>
        <w:rPr>
          <w:rFonts w:ascii="楷体_GB2312" w:eastAsia="楷体_GB2312"/>
        </w:rPr>
      </w:pPr>
      <w:r>
        <w:rPr>
          <w:rFonts w:ascii="楷体_GB2312" w:eastAsia="楷体_GB2312" w:hint="eastAsia"/>
        </w:rPr>
        <w:t>（二）依申请公开</w:t>
      </w:r>
    </w:p>
    <w:p w:rsidR="001768C2" w:rsidRDefault="0082084A">
      <w:pPr>
        <w:spacing w:line="600" w:lineRule="exact"/>
        <w:jc w:val="left"/>
        <w:rPr>
          <w:rFonts w:ascii="仿宋_GB2312" w:eastAsia="仿宋_GB2312"/>
          <w:szCs w:val="32"/>
        </w:rPr>
      </w:pPr>
      <w:r>
        <w:rPr>
          <w:rFonts w:eastAsia="仿宋_GB2312" w:hint="eastAsia"/>
        </w:rPr>
        <w:t>加强</w:t>
      </w:r>
      <w:r>
        <w:rPr>
          <w:rFonts w:eastAsia="仿宋_GB2312" w:hint="eastAsia"/>
        </w:rPr>
        <w:t>对政府信息公开申请接收渠道的规范管理，优化内部管理制度，安排专人负责查收依申请公开件，确保依申请公开接收渠道畅通</w:t>
      </w:r>
      <w:r>
        <w:rPr>
          <w:rFonts w:ascii="仿宋_GB2312" w:eastAsia="仿宋_GB2312" w:hint="eastAsia"/>
          <w:szCs w:val="32"/>
        </w:rPr>
        <w:t>。</w:t>
      </w:r>
      <w:r>
        <w:rPr>
          <w:rFonts w:ascii="仿宋_GB2312" w:eastAsia="仿宋_GB2312" w:hint="eastAsia"/>
          <w:szCs w:val="32"/>
        </w:rPr>
        <w:t>2023</w:t>
      </w:r>
      <w:r>
        <w:rPr>
          <w:rFonts w:ascii="仿宋_GB2312" w:eastAsia="仿宋_GB2312" w:hint="eastAsia"/>
          <w:szCs w:val="32"/>
        </w:rPr>
        <w:t>年未收到政府信息公开申请，上年度结转</w:t>
      </w:r>
      <w:r>
        <w:rPr>
          <w:rFonts w:ascii="仿宋_GB2312" w:eastAsia="仿宋_GB2312" w:hint="eastAsia"/>
          <w:szCs w:val="32"/>
        </w:rPr>
        <w:t>0</w:t>
      </w:r>
      <w:r>
        <w:rPr>
          <w:rFonts w:ascii="仿宋_GB2312" w:eastAsia="仿宋_GB2312" w:hint="eastAsia"/>
          <w:szCs w:val="32"/>
        </w:rPr>
        <w:t>件。未因政府信息公开被申请行政复议、提起行政诉讼。</w:t>
      </w:r>
    </w:p>
    <w:p w:rsidR="001768C2" w:rsidRDefault="0082084A">
      <w:pPr>
        <w:spacing w:line="600" w:lineRule="exact"/>
        <w:jc w:val="left"/>
        <w:rPr>
          <w:rFonts w:eastAsia="仿宋_GB2312"/>
        </w:rPr>
      </w:pPr>
      <w:r>
        <w:rPr>
          <w:rFonts w:ascii="楷体_GB2312" w:eastAsia="楷体_GB2312" w:hint="eastAsia"/>
        </w:rPr>
        <w:t>（三）政府信息管理</w:t>
      </w:r>
    </w:p>
    <w:p w:rsidR="001768C2" w:rsidRDefault="0082084A">
      <w:pPr>
        <w:spacing w:line="600" w:lineRule="exact"/>
        <w:jc w:val="left"/>
        <w:rPr>
          <w:rFonts w:eastAsia="仿宋_GB2312"/>
        </w:rPr>
      </w:pPr>
      <w:r>
        <w:rPr>
          <w:rFonts w:eastAsia="仿宋_GB2312" w:hint="eastAsia"/>
        </w:rPr>
        <w:t>加强政府信息动态管理，拟定文件时先确定公开属性，再进行文件流转；规范信息公开审核机制，拟公开的信息经科室负责人、分管负责人审核，再经保密审核无误后进行公开。加强政府信息公开保密审查管理，对信息内容逐条把关，对涉密信息予以</w:t>
      </w:r>
      <w:r>
        <w:rPr>
          <w:rFonts w:eastAsia="仿宋_GB2312" w:hint="eastAsia"/>
        </w:rPr>
        <w:lastRenderedPageBreak/>
        <w:t>删除，对涉及个人隐私信息进行脱敏处理，未发生因信息公开出现的泄密事件。</w:t>
      </w:r>
      <w:r>
        <w:rPr>
          <w:rFonts w:eastAsia="仿宋_GB2312" w:hint="eastAsia"/>
        </w:rPr>
        <w:t xml:space="preserve"> </w:t>
      </w:r>
    </w:p>
    <w:p w:rsidR="001768C2" w:rsidRDefault="0082084A">
      <w:pPr>
        <w:spacing w:line="600" w:lineRule="exact"/>
        <w:jc w:val="left"/>
        <w:rPr>
          <w:rFonts w:ascii="楷体_GB2312" w:eastAsia="楷体_GB2312"/>
        </w:rPr>
      </w:pPr>
      <w:r>
        <w:rPr>
          <w:rFonts w:ascii="楷体_GB2312" w:eastAsia="楷体_GB2312" w:hint="eastAsia"/>
        </w:rPr>
        <w:t>（四）政府信息公开平台建设</w:t>
      </w:r>
    </w:p>
    <w:p w:rsidR="001768C2" w:rsidRDefault="0082084A">
      <w:pPr>
        <w:spacing w:line="600" w:lineRule="exact"/>
        <w:jc w:val="left"/>
        <w:rPr>
          <w:rFonts w:ascii="楷体_GB2312" w:eastAsia="楷体_GB2312"/>
        </w:rPr>
      </w:pPr>
      <w:r>
        <w:rPr>
          <w:rFonts w:eastAsia="仿宋_GB2312" w:hint="eastAsia"/>
        </w:rPr>
        <w:t>做好政府网站政务公开专栏建设，调整“政府信息公开指南”“重要部署执行”、“行政执法公示”等栏目，新增</w:t>
      </w:r>
      <w:r>
        <w:rPr>
          <w:rFonts w:eastAsia="仿宋_GB2312" w:hint="eastAsia"/>
        </w:rPr>
        <w:t xml:space="preserve"> </w:t>
      </w:r>
      <w:r>
        <w:rPr>
          <w:rFonts w:eastAsia="仿宋_GB2312" w:hint="eastAsia"/>
        </w:rPr>
        <w:t>“机构职能”栏目。加强政务新媒体平台建设，“高青应急管理”</w:t>
      </w:r>
      <w:r>
        <w:rPr>
          <w:rFonts w:ascii="仿宋_GB2312" w:eastAsia="仿宋_GB2312" w:hint="eastAsia"/>
          <w:szCs w:val="32"/>
        </w:rPr>
        <w:t xml:space="preserve"> </w:t>
      </w:r>
      <w:proofErr w:type="gramStart"/>
      <w:r>
        <w:rPr>
          <w:rFonts w:ascii="仿宋_GB2312" w:eastAsia="仿宋_GB2312" w:hint="eastAsia"/>
          <w:szCs w:val="32"/>
        </w:rPr>
        <w:t>微信公众号发布</w:t>
      </w:r>
      <w:proofErr w:type="gramEnd"/>
      <w:r>
        <w:rPr>
          <w:rFonts w:ascii="仿宋_GB2312" w:eastAsia="仿宋_GB2312" w:hint="eastAsia"/>
          <w:szCs w:val="32"/>
        </w:rPr>
        <w:t>消息</w:t>
      </w:r>
      <w:r>
        <w:rPr>
          <w:rFonts w:ascii="仿宋_GB2312" w:eastAsia="仿宋_GB2312" w:hint="eastAsia"/>
          <w:szCs w:val="32"/>
        </w:rPr>
        <w:t>200</w:t>
      </w:r>
      <w:r>
        <w:rPr>
          <w:rFonts w:ascii="仿宋_GB2312" w:eastAsia="仿宋_GB2312" w:hint="eastAsia"/>
          <w:szCs w:val="32"/>
        </w:rPr>
        <w:t>余条</w:t>
      </w:r>
      <w:r>
        <w:rPr>
          <w:rFonts w:ascii="仿宋_GB2312" w:eastAsia="仿宋_GB2312" w:hint="eastAsia"/>
          <w:szCs w:val="32"/>
        </w:rPr>
        <w:t>，</w:t>
      </w:r>
      <w:r>
        <w:rPr>
          <w:rFonts w:ascii="仿宋_GB2312" w:eastAsia="仿宋_GB2312"/>
          <w:szCs w:val="32"/>
        </w:rPr>
        <w:t>及时将应急管理工作动态等信息向各社会各界</w:t>
      </w:r>
      <w:r>
        <w:rPr>
          <w:rFonts w:ascii="仿宋_GB2312" w:eastAsia="仿宋_GB2312" w:hint="eastAsia"/>
          <w:szCs w:val="32"/>
        </w:rPr>
        <w:t>公开</w:t>
      </w:r>
      <w:r>
        <w:rPr>
          <w:rFonts w:ascii="仿宋_GB2312" w:eastAsia="仿宋_GB2312"/>
          <w:szCs w:val="32"/>
        </w:rPr>
        <w:t>，充分做到了信息公开、透明</w:t>
      </w:r>
      <w:r>
        <w:rPr>
          <w:rFonts w:ascii="仿宋_GB2312" w:eastAsia="仿宋_GB2312" w:hint="eastAsia"/>
          <w:szCs w:val="32"/>
        </w:rPr>
        <w:t>。</w:t>
      </w:r>
    </w:p>
    <w:p w:rsidR="001768C2" w:rsidRDefault="0082084A">
      <w:pPr>
        <w:spacing w:line="600" w:lineRule="exact"/>
        <w:jc w:val="left"/>
        <w:rPr>
          <w:rFonts w:ascii="楷体_GB2312" w:eastAsia="楷体_GB2312"/>
        </w:rPr>
      </w:pPr>
      <w:r>
        <w:rPr>
          <w:rFonts w:ascii="楷体_GB2312" w:eastAsia="楷体_GB2312" w:hint="eastAsia"/>
        </w:rPr>
        <w:t>（五）监督保障</w:t>
      </w:r>
    </w:p>
    <w:p w:rsidR="001768C2" w:rsidRDefault="0082084A">
      <w:pPr>
        <w:spacing w:line="600" w:lineRule="exact"/>
        <w:jc w:val="left"/>
        <w:rPr>
          <w:rFonts w:eastAsia="仿宋_GB2312"/>
        </w:rPr>
      </w:pPr>
      <w:r>
        <w:rPr>
          <w:rFonts w:eastAsia="仿宋_GB2312" w:hint="eastAsia"/>
        </w:rPr>
        <w:t>加强监督保障，实行内部监督和外部监督相结合的监督机制。政务公开领导小组召开专题会议研究重点工作</w:t>
      </w:r>
      <w:r>
        <w:rPr>
          <w:rFonts w:eastAsia="仿宋_GB2312" w:hint="eastAsia"/>
        </w:rPr>
        <w:t>2</w:t>
      </w:r>
      <w:r>
        <w:rPr>
          <w:rFonts w:eastAsia="仿宋_GB2312" w:hint="eastAsia"/>
        </w:rPr>
        <w:t>次，并协调解决存在问题。办公室负责政务公开工作，更换专职人员</w:t>
      </w:r>
      <w:r>
        <w:rPr>
          <w:rFonts w:eastAsia="仿宋_GB2312" w:hint="eastAsia"/>
        </w:rPr>
        <w:t>1</w:t>
      </w:r>
      <w:r>
        <w:rPr>
          <w:rFonts w:eastAsia="仿宋_GB2312" w:hint="eastAsia"/>
        </w:rPr>
        <w:t>名。组织开展政务公开培训</w:t>
      </w:r>
      <w:r>
        <w:rPr>
          <w:rFonts w:eastAsia="仿宋_GB2312" w:hint="eastAsia"/>
        </w:rPr>
        <w:t>1</w:t>
      </w:r>
      <w:r>
        <w:rPr>
          <w:rFonts w:eastAsia="仿宋_GB2312" w:hint="eastAsia"/>
        </w:rPr>
        <w:t>次，并选派</w:t>
      </w:r>
      <w:r>
        <w:rPr>
          <w:rFonts w:eastAsia="仿宋_GB2312" w:hint="eastAsia"/>
        </w:rPr>
        <w:t>2</w:t>
      </w:r>
      <w:r>
        <w:rPr>
          <w:rFonts w:eastAsia="仿宋_GB2312" w:hint="eastAsia"/>
        </w:rPr>
        <w:t>人员到县政府办公室跟班学习政务公开工作</w:t>
      </w:r>
      <w:r>
        <w:rPr>
          <w:rFonts w:eastAsia="仿宋_GB2312" w:hint="eastAsia"/>
        </w:rPr>
        <w:t>1</w:t>
      </w:r>
      <w:r>
        <w:rPr>
          <w:rFonts w:eastAsia="仿宋_GB2312" w:hint="eastAsia"/>
        </w:rPr>
        <w:t>周，提高了工作人员业务水平。</w:t>
      </w:r>
    </w:p>
    <w:p w:rsidR="001768C2" w:rsidRDefault="001768C2">
      <w:pPr>
        <w:pStyle w:val="a7"/>
        <w:widowControl/>
        <w:spacing w:beforeAutospacing="0" w:after="312" w:afterAutospacing="0" w:line="555" w:lineRule="atLeast"/>
        <w:ind w:firstLine="640"/>
        <w:rPr>
          <w:rFonts w:eastAsia="仿宋_GB2312"/>
          <w:sz w:val="32"/>
        </w:rPr>
      </w:pPr>
    </w:p>
    <w:p w:rsidR="001768C2" w:rsidRDefault="001768C2">
      <w:pPr>
        <w:pStyle w:val="a7"/>
        <w:widowControl/>
        <w:spacing w:beforeAutospacing="0" w:after="312" w:afterAutospacing="0" w:line="555" w:lineRule="atLeast"/>
        <w:ind w:firstLine="640"/>
        <w:rPr>
          <w:rFonts w:eastAsia="仿宋_GB2312"/>
          <w:sz w:val="32"/>
        </w:rPr>
      </w:pPr>
    </w:p>
    <w:p w:rsidR="001768C2" w:rsidRDefault="001768C2">
      <w:pPr>
        <w:pStyle w:val="a7"/>
        <w:widowControl/>
        <w:spacing w:beforeAutospacing="0" w:after="312" w:afterAutospacing="0" w:line="555" w:lineRule="atLeast"/>
        <w:ind w:firstLine="640"/>
        <w:rPr>
          <w:rFonts w:eastAsia="仿宋_GB2312"/>
          <w:sz w:val="32"/>
        </w:rPr>
      </w:pPr>
    </w:p>
    <w:p w:rsidR="001768C2" w:rsidRDefault="001768C2">
      <w:pPr>
        <w:pStyle w:val="a7"/>
        <w:widowControl/>
        <w:spacing w:beforeAutospacing="0" w:after="312" w:afterAutospacing="0" w:line="555" w:lineRule="atLeast"/>
        <w:ind w:firstLine="640"/>
        <w:rPr>
          <w:rFonts w:eastAsia="仿宋_GB2312"/>
          <w:sz w:val="32"/>
        </w:rPr>
      </w:pPr>
    </w:p>
    <w:p w:rsidR="001768C2" w:rsidRDefault="001768C2">
      <w:pPr>
        <w:pStyle w:val="a7"/>
        <w:widowControl/>
        <w:spacing w:beforeAutospacing="0" w:after="312" w:afterAutospacing="0" w:line="555" w:lineRule="atLeast"/>
        <w:ind w:firstLine="640"/>
        <w:rPr>
          <w:rFonts w:eastAsia="仿宋_GB2312"/>
          <w:sz w:val="32"/>
        </w:rPr>
      </w:pPr>
    </w:p>
    <w:p w:rsidR="001768C2" w:rsidRDefault="0082084A">
      <w:pPr>
        <w:spacing w:afterLines="50" w:after="156" w:line="240" w:lineRule="auto"/>
        <w:ind w:firstLineChars="200" w:firstLine="640"/>
        <w:rPr>
          <w:rFonts w:ascii="黑体" w:eastAsia="黑体" w:hAnsi="黑体"/>
          <w:szCs w:val="32"/>
        </w:rPr>
      </w:pPr>
      <w:r>
        <w:rPr>
          <w:rFonts w:ascii="黑体" w:eastAsia="黑体" w:hAnsi="黑体" w:hint="eastAsia"/>
          <w:szCs w:val="32"/>
        </w:rPr>
        <w:lastRenderedPageBreak/>
        <w:t>二、主动公开政府信息情况</w:t>
      </w:r>
    </w:p>
    <w:tbl>
      <w:tblPr>
        <w:tblStyle w:val="a8"/>
        <w:tblW w:w="0" w:type="auto"/>
        <w:jc w:val="center"/>
        <w:tblLook w:val="04A0" w:firstRow="1" w:lastRow="0" w:firstColumn="1" w:lastColumn="0" w:noHBand="0" w:noVBand="1"/>
      </w:tblPr>
      <w:tblGrid>
        <w:gridCol w:w="2589"/>
        <w:gridCol w:w="2130"/>
        <w:gridCol w:w="2131"/>
        <w:gridCol w:w="2131"/>
      </w:tblGrid>
      <w:tr w:rsidR="001768C2">
        <w:trPr>
          <w:trHeight w:hRule="exact" w:val="567"/>
          <w:jc w:val="center"/>
        </w:trPr>
        <w:tc>
          <w:tcPr>
            <w:tcW w:w="8981" w:type="dxa"/>
            <w:gridSpan w:val="4"/>
            <w:vAlign w:val="center"/>
          </w:tcPr>
          <w:p w:rsidR="001768C2" w:rsidRDefault="0082084A">
            <w:pPr>
              <w:spacing w:line="240" w:lineRule="auto"/>
              <w:ind w:firstLine="0"/>
              <w:jc w:val="center"/>
              <w:rPr>
                <w:rFonts w:ascii="黑体" w:eastAsia="黑体" w:hAnsi="黑体"/>
                <w:sz w:val="20"/>
              </w:rPr>
            </w:pPr>
            <w:r>
              <w:rPr>
                <w:rFonts w:ascii="宋体" w:eastAsia="宋体" w:hAnsi="宋体" w:cs="宋体" w:hint="eastAsia"/>
                <w:snapToGrid/>
                <w:color w:val="000000"/>
                <w:sz w:val="20"/>
              </w:rPr>
              <w:t>第二十条第（一）项</w:t>
            </w:r>
          </w:p>
        </w:tc>
      </w:tr>
      <w:tr w:rsidR="001768C2">
        <w:trPr>
          <w:trHeight w:hRule="exact" w:val="567"/>
          <w:jc w:val="center"/>
        </w:trPr>
        <w:tc>
          <w:tcPr>
            <w:tcW w:w="2589" w:type="dxa"/>
            <w:vAlign w:val="center"/>
          </w:tcPr>
          <w:p w:rsidR="001768C2" w:rsidRDefault="0082084A">
            <w:pPr>
              <w:widowControl/>
              <w:autoSpaceDE/>
              <w:autoSpaceDN/>
              <w:snapToGrid/>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信息内容</w:t>
            </w:r>
          </w:p>
        </w:tc>
        <w:tc>
          <w:tcPr>
            <w:tcW w:w="2130" w:type="dxa"/>
            <w:vAlign w:val="center"/>
          </w:tcPr>
          <w:p w:rsidR="001768C2" w:rsidRDefault="0082084A">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color w:val="000000"/>
                <w:sz w:val="20"/>
              </w:rPr>
              <w:t>本年</w:t>
            </w:r>
            <w:r>
              <w:rPr>
                <w:rFonts w:ascii="宋体" w:eastAsia="宋体" w:hAnsi="宋体" w:cs="Calibri"/>
                <w:snapToGrid/>
                <w:sz w:val="20"/>
              </w:rPr>
              <w:t>制</w:t>
            </w:r>
            <w:r>
              <w:rPr>
                <w:rFonts w:ascii="宋体" w:eastAsia="宋体" w:hAnsi="宋体" w:cs="宋体" w:hint="eastAsia"/>
                <w:snapToGrid/>
                <w:sz w:val="20"/>
              </w:rPr>
              <w:t>发件</w:t>
            </w:r>
            <w:r>
              <w:rPr>
                <w:rFonts w:ascii="宋体" w:eastAsia="宋体" w:hAnsi="宋体" w:cs="Calibri"/>
                <w:snapToGrid/>
                <w:sz w:val="20"/>
              </w:rPr>
              <w:t>数</w:t>
            </w:r>
          </w:p>
        </w:tc>
        <w:tc>
          <w:tcPr>
            <w:tcW w:w="2131" w:type="dxa"/>
            <w:vAlign w:val="center"/>
          </w:tcPr>
          <w:p w:rsidR="001768C2" w:rsidRDefault="0082084A">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color w:val="000000"/>
                <w:sz w:val="20"/>
              </w:rPr>
              <w:t>本年废止件数</w:t>
            </w:r>
          </w:p>
        </w:tc>
        <w:tc>
          <w:tcPr>
            <w:tcW w:w="2131" w:type="dxa"/>
            <w:vAlign w:val="center"/>
          </w:tcPr>
          <w:p w:rsidR="001768C2" w:rsidRDefault="0082084A">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color w:val="000000"/>
                <w:sz w:val="20"/>
              </w:rPr>
              <w:t>现行有效件</w:t>
            </w:r>
            <w:r>
              <w:rPr>
                <w:rFonts w:ascii="宋体" w:eastAsia="宋体" w:hAnsi="宋体" w:cs="Calibri"/>
                <w:snapToGrid/>
                <w:sz w:val="20"/>
              </w:rPr>
              <w:t>数</w:t>
            </w:r>
          </w:p>
        </w:tc>
      </w:tr>
      <w:tr w:rsidR="001768C2">
        <w:trPr>
          <w:trHeight w:hRule="exact" w:val="567"/>
          <w:jc w:val="center"/>
        </w:trPr>
        <w:tc>
          <w:tcPr>
            <w:tcW w:w="2589" w:type="dxa"/>
            <w:vAlign w:val="center"/>
          </w:tcPr>
          <w:p w:rsidR="001768C2" w:rsidRDefault="0082084A">
            <w:pPr>
              <w:widowControl/>
              <w:autoSpaceDE/>
              <w:autoSpaceDN/>
              <w:snapToGrid/>
              <w:spacing w:line="240" w:lineRule="auto"/>
              <w:ind w:firstLine="0"/>
              <w:rPr>
                <w:rFonts w:ascii="宋体" w:eastAsia="宋体" w:hAnsi="宋体" w:cs="宋体"/>
                <w:snapToGrid/>
                <w:color w:val="000000"/>
                <w:sz w:val="20"/>
              </w:rPr>
            </w:pPr>
            <w:r>
              <w:rPr>
                <w:rFonts w:ascii="宋体" w:eastAsia="宋体" w:hAnsi="宋体" w:cs="宋体" w:hint="eastAsia"/>
                <w:snapToGrid/>
                <w:color w:val="000000"/>
                <w:sz w:val="20"/>
              </w:rPr>
              <w:t>规章</w:t>
            </w:r>
          </w:p>
        </w:tc>
        <w:tc>
          <w:tcPr>
            <w:tcW w:w="2130" w:type="dxa"/>
            <w:vAlign w:val="center"/>
          </w:tcPr>
          <w:p w:rsidR="001768C2" w:rsidRDefault="0082084A">
            <w:pPr>
              <w:spacing w:line="240" w:lineRule="auto"/>
              <w:ind w:firstLine="0"/>
              <w:jc w:val="center"/>
              <w:rPr>
                <w:rFonts w:ascii="黑体" w:eastAsia="黑体" w:hAnsi="黑体"/>
                <w:sz w:val="20"/>
              </w:rPr>
            </w:pPr>
            <w:r>
              <w:rPr>
                <w:rFonts w:ascii="黑体" w:eastAsia="黑体" w:hAnsi="黑体" w:hint="eastAsia"/>
                <w:sz w:val="20"/>
              </w:rPr>
              <w:t>0</w:t>
            </w:r>
          </w:p>
        </w:tc>
        <w:tc>
          <w:tcPr>
            <w:tcW w:w="2131" w:type="dxa"/>
            <w:vAlign w:val="center"/>
          </w:tcPr>
          <w:p w:rsidR="001768C2" w:rsidRDefault="0082084A">
            <w:pPr>
              <w:spacing w:line="240" w:lineRule="auto"/>
              <w:ind w:firstLine="0"/>
              <w:jc w:val="center"/>
              <w:rPr>
                <w:rFonts w:ascii="黑体" w:eastAsia="黑体" w:hAnsi="黑体"/>
                <w:sz w:val="20"/>
              </w:rPr>
            </w:pPr>
            <w:r>
              <w:rPr>
                <w:rFonts w:ascii="黑体" w:eastAsia="黑体" w:hAnsi="黑体" w:hint="eastAsia"/>
                <w:sz w:val="20"/>
              </w:rPr>
              <w:t>0</w:t>
            </w:r>
          </w:p>
        </w:tc>
        <w:tc>
          <w:tcPr>
            <w:tcW w:w="2131" w:type="dxa"/>
            <w:vAlign w:val="center"/>
          </w:tcPr>
          <w:p w:rsidR="001768C2" w:rsidRDefault="0082084A">
            <w:pPr>
              <w:spacing w:line="240" w:lineRule="auto"/>
              <w:ind w:firstLine="0"/>
              <w:jc w:val="center"/>
              <w:rPr>
                <w:rFonts w:ascii="黑体" w:eastAsia="黑体" w:hAnsi="黑体"/>
                <w:sz w:val="20"/>
              </w:rPr>
            </w:pPr>
            <w:r>
              <w:rPr>
                <w:rFonts w:ascii="黑体" w:eastAsia="黑体" w:hAnsi="黑体" w:hint="eastAsia"/>
                <w:sz w:val="20"/>
              </w:rPr>
              <w:t>0</w:t>
            </w:r>
          </w:p>
        </w:tc>
      </w:tr>
      <w:tr w:rsidR="001768C2">
        <w:trPr>
          <w:trHeight w:hRule="exact" w:val="567"/>
          <w:jc w:val="center"/>
        </w:trPr>
        <w:tc>
          <w:tcPr>
            <w:tcW w:w="2589" w:type="dxa"/>
            <w:vAlign w:val="center"/>
          </w:tcPr>
          <w:p w:rsidR="001768C2" w:rsidRDefault="0082084A">
            <w:pPr>
              <w:widowControl/>
              <w:autoSpaceDE/>
              <w:autoSpaceDN/>
              <w:snapToGrid/>
              <w:spacing w:line="240" w:lineRule="auto"/>
              <w:ind w:firstLine="0"/>
              <w:rPr>
                <w:rFonts w:ascii="宋体" w:eastAsia="宋体" w:hAnsi="宋体" w:cs="宋体"/>
                <w:snapToGrid/>
                <w:color w:val="000000"/>
                <w:sz w:val="20"/>
              </w:rPr>
            </w:pPr>
            <w:r>
              <w:rPr>
                <w:rFonts w:ascii="宋体" w:eastAsia="宋体" w:hAnsi="宋体" w:cs="宋体" w:hint="eastAsia"/>
                <w:snapToGrid/>
                <w:color w:val="000000"/>
                <w:sz w:val="20"/>
              </w:rPr>
              <w:t>行政规范性文件</w:t>
            </w:r>
          </w:p>
        </w:tc>
        <w:tc>
          <w:tcPr>
            <w:tcW w:w="2130" w:type="dxa"/>
            <w:vAlign w:val="center"/>
          </w:tcPr>
          <w:p w:rsidR="001768C2" w:rsidRDefault="0082084A">
            <w:pPr>
              <w:spacing w:line="240" w:lineRule="auto"/>
              <w:ind w:firstLine="0"/>
              <w:jc w:val="center"/>
              <w:rPr>
                <w:rFonts w:ascii="黑体" w:eastAsia="黑体" w:hAnsi="黑体"/>
                <w:sz w:val="20"/>
              </w:rPr>
            </w:pPr>
            <w:r>
              <w:rPr>
                <w:rFonts w:ascii="黑体" w:eastAsia="黑体" w:hAnsi="黑体" w:hint="eastAsia"/>
                <w:sz w:val="20"/>
              </w:rPr>
              <w:t>0</w:t>
            </w:r>
          </w:p>
        </w:tc>
        <w:tc>
          <w:tcPr>
            <w:tcW w:w="2131" w:type="dxa"/>
            <w:vAlign w:val="center"/>
          </w:tcPr>
          <w:p w:rsidR="001768C2" w:rsidRDefault="0082084A">
            <w:pPr>
              <w:spacing w:line="240" w:lineRule="auto"/>
              <w:ind w:firstLine="0"/>
              <w:jc w:val="center"/>
              <w:rPr>
                <w:rFonts w:ascii="黑体" w:eastAsia="黑体" w:hAnsi="黑体"/>
                <w:sz w:val="20"/>
              </w:rPr>
            </w:pPr>
            <w:r>
              <w:rPr>
                <w:rFonts w:ascii="黑体" w:eastAsia="黑体" w:hAnsi="黑体" w:hint="eastAsia"/>
                <w:sz w:val="20"/>
              </w:rPr>
              <w:t>0</w:t>
            </w:r>
          </w:p>
        </w:tc>
        <w:tc>
          <w:tcPr>
            <w:tcW w:w="2131" w:type="dxa"/>
            <w:vAlign w:val="center"/>
          </w:tcPr>
          <w:p w:rsidR="001768C2" w:rsidRDefault="0082084A">
            <w:pPr>
              <w:spacing w:line="240" w:lineRule="auto"/>
              <w:ind w:firstLine="0"/>
              <w:jc w:val="center"/>
              <w:rPr>
                <w:rFonts w:ascii="黑体" w:eastAsia="黑体" w:hAnsi="黑体"/>
                <w:sz w:val="20"/>
              </w:rPr>
            </w:pPr>
            <w:r>
              <w:rPr>
                <w:rFonts w:ascii="黑体" w:eastAsia="黑体" w:hAnsi="黑体" w:hint="eastAsia"/>
                <w:sz w:val="20"/>
              </w:rPr>
              <w:t>0</w:t>
            </w:r>
          </w:p>
        </w:tc>
      </w:tr>
      <w:tr w:rsidR="001768C2">
        <w:trPr>
          <w:trHeight w:hRule="exact" w:val="567"/>
          <w:jc w:val="center"/>
        </w:trPr>
        <w:tc>
          <w:tcPr>
            <w:tcW w:w="8981" w:type="dxa"/>
            <w:gridSpan w:val="4"/>
            <w:vAlign w:val="center"/>
          </w:tcPr>
          <w:p w:rsidR="001768C2" w:rsidRDefault="0082084A">
            <w:pPr>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第二十条第（五）项</w:t>
            </w:r>
          </w:p>
        </w:tc>
      </w:tr>
      <w:tr w:rsidR="001768C2">
        <w:trPr>
          <w:trHeight w:hRule="exact" w:val="567"/>
          <w:jc w:val="center"/>
        </w:trPr>
        <w:tc>
          <w:tcPr>
            <w:tcW w:w="2589" w:type="dxa"/>
            <w:vAlign w:val="center"/>
          </w:tcPr>
          <w:p w:rsidR="001768C2" w:rsidRDefault="0082084A">
            <w:pPr>
              <w:widowControl/>
              <w:autoSpaceDE/>
              <w:autoSpaceDN/>
              <w:snapToGrid/>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信息内容</w:t>
            </w:r>
          </w:p>
        </w:tc>
        <w:tc>
          <w:tcPr>
            <w:tcW w:w="6392" w:type="dxa"/>
            <w:gridSpan w:val="3"/>
            <w:vAlign w:val="center"/>
          </w:tcPr>
          <w:p w:rsidR="001768C2" w:rsidRDefault="0082084A">
            <w:pPr>
              <w:spacing w:line="240" w:lineRule="auto"/>
              <w:ind w:firstLine="0"/>
              <w:jc w:val="center"/>
              <w:rPr>
                <w:rFonts w:ascii="黑体" w:eastAsia="黑体" w:hAnsi="黑体"/>
                <w:sz w:val="20"/>
              </w:rPr>
            </w:pPr>
            <w:r>
              <w:rPr>
                <w:rFonts w:ascii="宋体" w:eastAsia="宋体" w:hAnsi="宋体" w:cs="宋体" w:hint="eastAsia"/>
                <w:snapToGrid/>
                <w:color w:val="000000"/>
                <w:sz w:val="20"/>
              </w:rPr>
              <w:t>本年处理决定数量</w:t>
            </w:r>
          </w:p>
        </w:tc>
      </w:tr>
      <w:tr w:rsidR="001768C2">
        <w:trPr>
          <w:trHeight w:hRule="exact" w:val="567"/>
          <w:jc w:val="center"/>
        </w:trPr>
        <w:tc>
          <w:tcPr>
            <w:tcW w:w="2589" w:type="dxa"/>
            <w:vAlign w:val="center"/>
          </w:tcPr>
          <w:p w:rsidR="001768C2" w:rsidRDefault="0082084A">
            <w:pPr>
              <w:widowControl/>
              <w:autoSpaceDE/>
              <w:autoSpaceDN/>
              <w:snapToGrid/>
              <w:spacing w:line="240" w:lineRule="auto"/>
              <w:ind w:firstLine="0"/>
              <w:rPr>
                <w:rFonts w:ascii="宋体" w:eastAsia="宋体" w:hAnsi="宋体" w:cs="宋体"/>
                <w:snapToGrid/>
                <w:color w:val="000000"/>
                <w:sz w:val="20"/>
              </w:rPr>
            </w:pPr>
            <w:r>
              <w:rPr>
                <w:rFonts w:ascii="宋体" w:eastAsia="宋体" w:hAnsi="宋体" w:cs="宋体" w:hint="eastAsia"/>
                <w:snapToGrid/>
                <w:color w:val="000000"/>
                <w:sz w:val="20"/>
              </w:rPr>
              <w:t>行政许可</w:t>
            </w:r>
          </w:p>
        </w:tc>
        <w:tc>
          <w:tcPr>
            <w:tcW w:w="6392" w:type="dxa"/>
            <w:gridSpan w:val="3"/>
            <w:vAlign w:val="center"/>
          </w:tcPr>
          <w:p w:rsidR="001768C2" w:rsidRDefault="0082084A">
            <w:pPr>
              <w:spacing w:line="240" w:lineRule="auto"/>
              <w:ind w:firstLine="0"/>
              <w:jc w:val="center"/>
              <w:rPr>
                <w:rFonts w:ascii="黑体" w:eastAsia="黑体" w:hAnsi="黑体"/>
                <w:sz w:val="20"/>
              </w:rPr>
            </w:pPr>
            <w:r>
              <w:rPr>
                <w:rFonts w:ascii="黑体" w:eastAsia="黑体" w:hAnsi="黑体" w:hint="eastAsia"/>
                <w:sz w:val="20"/>
              </w:rPr>
              <w:t>90</w:t>
            </w:r>
          </w:p>
        </w:tc>
      </w:tr>
      <w:tr w:rsidR="001768C2">
        <w:trPr>
          <w:trHeight w:hRule="exact" w:val="567"/>
          <w:jc w:val="center"/>
        </w:trPr>
        <w:tc>
          <w:tcPr>
            <w:tcW w:w="8981" w:type="dxa"/>
            <w:gridSpan w:val="4"/>
            <w:vAlign w:val="center"/>
          </w:tcPr>
          <w:p w:rsidR="001768C2" w:rsidRDefault="0082084A">
            <w:pPr>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第二十条第（六）项</w:t>
            </w:r>
          </w:p>
        </w:tc>
      </w:tr>
      <w:tr w:rsidR="001768C2">
        <w:trPr>
          <w:trHeight w:hRule="exact" w:val="567"/>
          <w:jc w:val="center"/>
        </w:trPr>
        <w:tc>
          <w:tcPr>
            <w:tcW w:w="2589" w:type="dxa"/>
            <w:vAlign w:val="center"/>
          </w:tcPr>
          <w:p w:rsidR="001768C2" w:rsidRDefault="0082084A">
            <w:pPr>
              <w:widowControl/>
              <w:autoSpaceDE/>
              <w:autoSpaceDN/>
              <w:snapToGrid/>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信息内容</w:t>
            </w:r>
          </w:p>
        </w:tc>
        <w:tc>
          <w:tcPr>
            <w:tcW w:w="6392" w:type="dxa"/>
            <w:gridSpan w:val="3"/>
            <w:vAlign w:val="center"/>
          </w:tcPr>
          <w:p w:rsidR="001768C2" w:rsidRDefault="0082084A">
            <w:pPr>
              <w:spacing w:line="240" w:lineRule="auto"/>
              <w:ind w:firstLine="0"/>
              <w:jc w:val="center"/>
              <w:rPr>
                <w:rFonts w:ascii="黑体" w:eastAsia="黑体" w:hAnsi="黑体"/>
                <w:sz w:val="20"/>
              </w:rPr>
            </w:pPr>
            <w:r>
              <w:rPr>
                <w:rFonts w:ascii="宋体" w:eastAsia="宋体" w:hAnsi="宋体" w:cs="宋体" w:hint="eastAsia"/>
                <w:snapToGrid/>
                <w:color w:val="000000"/>
                <w:sz w:val="20"/>
              </w:rPr>
              <w:t>本年处理决定数量</w:t>
            </w:r>
          </w:p>
        </w:tc>
      </w:tr>
      <w:tr w:rsidR="001768C2">
        <w:trPr>
          <w:trHeight w:hRule="exact" w:val="567"/>
          <w:jc w:val="center"/>
        </w:trPr>
        <w:tc>
          <w:tcPr>
            <w:tcW w:w="2589" w:type="dxa"/>
            <w:vAlign w:val="center"/>
          </w:tcPr>
          <w:p w:rsidR="001768C2" w:rsidRDefault="0082084A">
            <w:pPr>
              <w:widowControl/>
              <w:autoSpaceDE/>
              <w:autoSpaceDN/>
              <w:snapToGrid/>
              <w:spacing w:line="240" w:lineRule="auto"/>
              <w:ind w:firstLine="0"/>
              <w:rPr>
                <w:rFonts w:ascii="宋体" w:eastAsia="宋体" w:hAnsi="宋体" w:cs="宋体"/>
                <w:snapToGrid/>
                <w:color w:val="000000"/>
                <w:sz w:val="20"/>
              </w:rPr>
            </w:pPr>
            <w:r>
              <w:rPr>
                <w:rFonts w:ascii="宋体" w:eastAsia="宋体" w:hAnsi="宋体" w:cs="宋体" w:hint="eastAsia"/>
                <w:snapToGrid/>
                <w:color w:val="000000"/>
                <w:sz w:val="20"/>
              </w:rPr>
              <w:t>行政处罚</w:t>
            </w:r>
          </w:p>
        </w:tc>
        <w:tc>
          <w:tcPr>
            <w:tcW w:w="6392" w:type="dxa"/>
            <w:gridSpan w:val="3"/>
            <w:vAlign w:val="center"/>
          </w:tcPr>
          <w:p w:rsidR="001768C2" w:rsidRDefault="0082084A">
            <w:pPr>
              <w:spacing w:line="240" w:lineRule="auto"/>
              <w:ind w:firstLine="0"/>
              <w:jc w:val="center"/>
              <w:rPr>
                <w:rFonts w:ascii="黑体" w:eastAsia="黑体" w:hAnsi="黑体"/>
                <w:sz w:val="20"/>
              </w:rPr>
            </w:pPr>
            <w:r>
              <w:rPr>
                <w:rFonts w:ascii="黑体" w:eastAsia="黑体" w:hAnsi="黑体" w:hint="eastAsia"/>
                <w:sz w:val="20"/>
              </w:rPr>
              <w:t>146</w:t>
            </w:r>
          </w:p>
        </w:tc>
      </w:tr>
      <w:tr w:rsidR="001768C2">
        <w:trPr>
          <w:trHeight w:hRule="exact" w:val="567"/>
          <w:jc w:val="center"/>
        </w:trPr>
        <w:tc>
          <w:tcPr>
            <w:tcW w:w="2589" w:type="dxa"/>
            <w:vAlign w:val="center"/>
          </w:tcPr>
          <w:p w:rsidR="001768C2" w:rsidRDefault="0082084A">
            <w:pPr>
              <w:widowControl/>
              <w:autoSpaceDE/>
              <w:autoSpaceDN/>
              <w:snapToGrid/>
              <w:spacing w:line="240" w:lineRule="auto"/>
              <w:ind w:firstLine="0"/>
              <w:rPr>
                <w:rFonts w:ascii="宋体" w:eastAsia="宋体" w:hAnsi="宋体" w:cs="宋体"/>
                <w:snapToGrid/>
                <w:color w:val="000000"/>
                <w:sz w:val="20"/>
              </w:rPr>
            </w:pPr>
            <w:r>
              <w:rPr>
                <w:rFonts w:ascii="宋体" w:eastAsia="宋体" w:hAnsi="宋体" w:cs="宋体" w:hint="eastAsia"/>
                <w:snapToGrid/>
                <w:color w:val="000000"/>
                <w:sz w:val="20"/>
              </w:rPr>
              <w:t>行政强制</w:t>
            </w:r>
          </w:p>
        </w:tc>
        <w:tc>
          <w:tcPr>
            <w:tcW w:w="6392" w:type="dxa"/>
            <w:gridSpan w:val="3"/>
            <w:vAlign w:val="center"/>
          </w:tcPr>
          <w:p w:rsidR="001768C2" w:rsidRDefault="0082084A">
            <w:pPr>
              <w:spacing w:line="240" w:lineRule="auto"/>
              <w:ind w:firstLine="0"/>
              <w:jc w:val="center"/>
              <w:rPr>
                <w:rFonts w:ascii="黑体" w:eastAsia="黑体" w:hAnsi="黑体"/>
                <w:sz w:val="20"/>
              </w:rPr>
            </w:pPr>
            <w:r>
              <w:rPr>
                <w:rFonts w:ascii="黑体" w:eastAsia="黑体" w:hAnsi="黑体" w:hint="eastAsia"/>
                <w:sz w:val="20"/>
              </w:rPr>
              <w:t>0</w:t>
            </w:r>
          </w:p>
        </w:tc>
      </w:tr>
      <w:tr w:rsidR="001768C2">
        <w:trPr>
          <w:trHeight w:hRule="exact" w:val="567"/>
          <w:jc w:val="center"/>
        </w:trPr>
        <w:tc>
          <w:tcPr>
            <w:tcW w:w="8981" w:type="dxa"/>
            <w:gridSpan w:val="4"/>
            <w:vAlign w:val="center"/>
          </w:tcPr>
          <w:p w:rsidR="001768C2" w:rsidRDefault="0082084A">
            <w:pPr>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第二十条第（八）项</w:t>
            </w:r>
          </w:p>
        </w:tc>
      </w:tr>
      <w:tr w:rsidR="001768C2">
        <w:trPr>
          <w:trHeight w:hRule="exact" w:val="567"/>
          <w:jc w:val="center"/>
        </w:trPr>
        <w:tc>
          <w:tcPr>
            <w:tcW w:w="2589" w:type="dxa"/>
            <w:vAlign w:val="center"/>
          </w:tcPr>
          <w:p w:rsidR="001768C2" w:rsidRDefault="0082084A">
            <w:pPr>
              <w:widowControl/>
              <w:autoSpaceDE/>
              <w:autoSpaceDN/>
              <w:snapToGrid/>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信息内容</w:t>
            </w:r>
          </w:p>
        </w:tc>
        <w:tc>
          <w:tcPr>
            <w:tcW w:w="6392" w:type="dxa"/>
            <w:gridSpan w:val="3"/>
            <w:vAlign w:val="center"/>
          </w:tcPr>
          <w:p w:rsidR="001768C2" w:rsidRDefault="0082084A">
            <w:pPr>
              <w:spacing w:line="240" w:lineRule="auto"/>
              <w:ind w:firstLine="0"/>
              <w:jc w:val="center"/>
              <w:rPr>
                <w:rFonts w:ascii="黑体" w:eastAsia="黑体" w:hAnsi="黑体"/>
                <w:sz w:val="20"/>
              </w:rPr>
            </w:pPr>
            <w:r>
              <w:rPr>
                <w:rFonts w:ascii="宋体" w:eastAsia="宋体" w:hAnsi="宋体" w:cs="宋体" w:hint="eastAsia"/>
                <w:snapToGrid/>
                <w:color w:val="000000"/>
                <w:sz w:val="20"/>
              </w:rPr>
              <w:t>本年收费金额（单位：万元）</w:t>
            </w:r>
          </w:p>
        </w:tc>
      </w:tr>
      <w:tr w:rsidR="001768C2">
        <w:trPr>
          <w:trHeight w:hRule="exact" w:val="567"/>
          <w:jc w:val="center"/>
        </w:trPr>
        <w:tc>
          <w:tcPr>
            <w:tcW w:w="2589" w:type="dxa"/>
            <w:vAlign w:val="center"/>
          </w:tcPr>
          <w:p w:rsidR="001768C2" w:rsidRDefault="0082084A">
            <w:pPr>
              <w:widowControl/>
              <w:autoSpaceDE/>
              <w:autoSpaceDN/>
              <w:snapToGrid/>
              <w:spacing w:line="240" w:lineRule="auto"/>
              <w:ind w:firstLine="0"/>
              <w:rPr>
                <w:rFonts w:ascii="宋体" w:eastAsia="宋体" w:hAnsi="宋体" w:cs="宋体"/>
                <w:snapToGrid/>
                <w:color w:val="000000"/>
                <w:sz w:val="20"/>
              </w:rPr>
            </w:pPr>
            <w:r>
              <w:rPr>
                <w:rFonts w:ascii="宋体" w:eastAsia="宋体" w:hAnsi="宋体" w:cs="宋体" w:hint="eastAsia"/>
                <w:snapToGrid/>
                <w:color w:val="000000"/>
                <w:sz w:val="20"/>
              </w:rPr>
              <w:t>行政事业性收费</w:t>
            </w:r>
          </w:p>
        </w:tc>
        <w:tc>
          <w:tcPr>
            <w:tcW w:w="6392" w:type="dxa"/>
            <w:gridSpan w:val="3"/>
            <w:vAlign w:val="center"/>
          </w:tcPr>
          <w:p w:rsidR="001768C2" w:rsidRDefault="0082084A">
            <w:pPr>
              <w:spacing w:line="240" w:lineRule="auto"/>
              <w:ind w:firstLine="0"/>
              <w:jc w:val="center"/>
              <w:rPr>
                <w:rFonts w:ascii="黑体" w:eastAsia="黑体" w:hAnsi="黑体"/>
                <w:sz w:val="20"/>
              </w:rPr>
            </w:pPr>
            <w:r>
              <w:rPr>
                <w:rFonts w:ascii="黑体" w:eastAsia="黑体" w:hAnsi="黑体" w:hint="eastAsia"/>
                <w:sz w:val="20"/>
              </w:rPr>
              <w:t>0</w:t>
            </w:r>
          </w:p>
        </w:tc>
      </w:tr>
    </w:tbl>
    <w:p w:rsidR="001768C2" w:rsidRDefault="001768C2">
      <w:pPr>
        <w:spacing w:afterLines="50" w:after="156" w:line="240" w:lineRule="auto"/>
        <w:ind w:firstLineChars="200" w:firstLine="640"/>
        <w:rPr>
          <w:rFonts w:ascii="黑体" w:eastAsia="黑体" w:hAnsi="黑体"/>
          <w:szCs w:val="32"/>
        </w:rPr>
      </w:pPr>
    </w:p>
    <w:p w:rsidR="001768C2" w:rsidRDefault="001768C2">
      <w:pPr>
        <w:spacing w:afterLines="50" w:after="156" w:line="240" w:lineRule="auto"/>
        <w:ind w:firstLineChars="200" w:firstLine="640"/>
        <w:rPr>
          <w:rFonts w:ascii="黑体" w:eastAsia="黑体" w:hAnsi="黑体"/>
          <w:szCs w:val="32"/>
        </w:rPr>
      </w:pPr>
    </w:p>
    <w:p w:rsidR="001768C2" w:rsidRDefault="001768C2">
      <w:pPr>
        <w:spacing w:afterLines="50" w:after="156" w:line="240" w:lineRule="auto"/>
        <w:ind w:firstLineChars="200" w:firstLine="640"/>
        <w:rPr>
          <w:rFonts w:ascii="黑体" w:eastAsia="黑体" w:hAnsi="黑体"/>
          <w:szCs w:val="32"/>
        </w:rPr>
      </w:pPr>
    </w:p>
    <w:p w:rsidR="001768C2" w:rsidRDefault="001768C2">
      <w:pPr>
        <w:spacing w:afterLines="50" w:after="156" w:line="240" w:lineRule="auto"/>
        <w:ind w:firstLineChars="200" w:firstLine="640"/>
        <w:rPr>
          <w:rFonts w:ascii="黑体" w:eastAsia="黑体" w:hAnsi="黑体"/>
          <w:szCs w:val="32"/>
        </w:rPr>
      </w:pPr>
    </w:p>
    <w:p w:rsidR="001768C2" w:rsidRDefault="001768C2">
      <w:pPr>
        <w:spacing w:afterLines="50" w:after="156" w:line="240" w:lineRule="auto"/>
        <w:ind w:firstLineChars="200" w:firstLine="640"/>
        <w:rPr>
          <w:rFonts w:ascii="黑体" w:eastAsia="黑体" w:hAnsi="黑体"/>
          <w:szCs w:val="32"/>
        </w:rPr>
      </w:pPr>
    </w:p>
    <w:p w:rsidR="001768C2" w:rsidRDefault="001768C2">
      <w:pPr>
        <w:spacing w:afterLines="50" w:after="156" w:line="240" w:lineRule="auto"/>
        <w:ind w:firstLineChars="200" w:firstLine="640"/>
        <w:rPr>
          <w:rFonts w:ascii="黑体" w:eastAsia="黑体" w:hAnsi="黑体"/>
          <w:szCs w:val="32"/>
        </w:rPr>
      </w:pPr>
    </w:p>
    <w:p w:rsidR="001768C2" w:rsidRDefault="001768C2">
      <w:pPr>
        <w:spacing w:afterLines="50" w:after="156" w:line="240" w:lineRule="auto"/>
        <w:ind w:firstLineChars="200" w:firstLine="640"/>
        <w:rPr>
          <w:rFonts w:ascii="黑体" w:eastAsia="黑体" w:hAnsi="黑体"/>
          <w:szCs w:val="32"/>
        </w:rPr>
      </w:pPr>
    </w:p>
    <w:p w:rsidR="001768C2" w:rsidRDefault="0082084A">
      <w:pPr>
        <w:spacing w:afterLines="50" w:after="156" w:line="240" w:lineRule="auto"/>
        <w:ind w:firstLineChars="200" w:firstLine="640"/>
        <w:rPr>
          <w:rFonts w:ascii="黑体" w:eastAsia="黑体" w:hAnsi="黑体"/>
          <w:szCs w:val="32"/>
        </w:rPr>
      </w:pPr>
      <w:r>
        <w:rPr>
          <w:rFonts w:ascii="黑体" w:eastAsia="黑体" w:hAnsi="黑体" w:hint="eastAsia"/>
          <w:szCs w:val="32"/>
        </w:rPr>
        <w:lastRenderedPageBreak/>
        <w:t>三、收到和处理政府信息公开申请情况</w:t>
      </w:r>
    </w:p>
    <w:tbl>
      <w:tblPr>
        <w:tblW w:w="9935" w:type="dxa"/>
        <w:jc w:val="center"/>
        <w:tblCellMar>
          <w:left w:w="0" w:type="dxa"/>
          <w:right w:w="0" w:type="dxa"/>
        </w:tblCellMar>
        <w:tblLook w:val="04A0" w:firstRow="1" w:lastRow="0" w:firstColumn="1" w:lastColumn="0" w:noHBand="0" w:noVBand="1"/>
      </w:tblPr>
      <w:tblGrid>
        <w:gridCol w:w="768"/>
        <w:gridCol w:w="943"/>
        <w:gridCol w:w="2838"/>
        <w:gridCol w:w="850"/>
        <w:gridCol w:w="709"/>
        <w:gridCol w:w="709"/>
        <w:gridCol w:w="802"/>
        <w:gridCol w:w="851"/>
        <w:gridCol w:w="709"/>
        <w:gridCol w:w="756"/>
      </w:tblGrid>
      <w:tr w:rsidR="001768C2">
        <w:trPr>
          <w:jc w:val="center"/>
        </w:trPr>
        <w:tc>
          <w:tcPr>
            <w:tcW w:w="4549" w:type="dxa"/>
            <w:gridSpan w:val="3"/>
            <w:vMerge w:val="restart"/>
            <w:tcBorders>
              <w:top w:val="single" w:sz="8" w:space="0" w:color="auto"/>
              <w:left w:val="single" w:sz="8" w:space="0" w:color="auto"/>
              <w:bottom w:val="inset" w:sz="8" w:space="0" w:color="auto"/>
              <w:right w:val="single" w:sz="8" w:space="0" w:color="auto"/>
            </w:tcBorders>
            <w:tcMar>
              <w:top w:w="0" w:type="dxa"/>
              <w:left w:w="108" w:type="dxa"/>
              <w:bottom w:w="0" w:type="dxa"/>
              <w:right w:w="108" w:type="dxa"/>
            </w:tcMar>
            <w:vAlign w:val="center"/>
          </w:tcPr>
          <w:p w:rsidR="001768C2" w:rsidRDefault="0082084A">
            <w:pPr>
              <w:widowControl/>
              <w:autoSpaceDE/>
              <w:autoSpaceDN/>
              <w:snapToGrid/>
              <w:spacing w:line="240" w:lineRule="auto"/>
              <w:ind w:firstLine="0"/>
              <w:jc w:val="left"/>
              <w:rPr>
                <w:rFonts w:ascii="宋体" w:eastAsia="宋体" w:hAnsi="宋体" w:cs="宋体"/>
                <w:snapToGrid/>
                <w:sz w:val="24"/>
                <w:szCs w:val="24"/>
              </w:rPr>
            </w:pPr>
            <w:r>
              <w:rPr>
                <w:rFonts w:ascii="楷体" w:eastAsia="楷体" w:hAnsi="楷体" w:cs="宋体" w:hint="eastAsia"/>
                <w:snapToGrid/>
                <w:sz w:val="20"/>
              </w:rPr>
              <w:t>（本列数据的勾</w:t>
            </w:r>
            <w:proofErr w:type="gramStart"/>
            <w:r>
              <w:rPr>
                <w:rFonts w:ascii="楷体" w:eastAsia="楷体" w:hAnsi="楷体" w:cs="宋体" w:hint="eastAsia"/>
                <w:snapToGrid/>
                <w:sz w:val="20"/>
              </w:rPr>
              <w:t>稽</w:t>
            </w:r>
            <w:proofErr w:type="gramEnd"/>
            <w:r>
              <w:rPr>
                <w:rFonts w:ascii="楷体" w:eastAsia="楷体" w:hAnsi="楷体" w:cs="宋体" w:hint="eastAsia"/>
                <w:snapToGrid/>
                <w:sz w:val="20"/>
              </w:rPr>
              <w:t>关系为：第一项加第二项之和，等于第三项加第四项之和）</w:t>
            </w:r>
          </w:p>
        </w:tc>
        <w:tc>
          <w:tcPr>
            <w:tcW w:w="5386" w:type="dxa"/>
            <w:gridSpan w:val="7"/>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申请人情况</w:t>
            </w:r>
          </w:p>
        </w:tc>
      </w:tr>
      <w:tr w:rsidR="001768C2">
        <w:trPr>
          <w:jc w:val="center"/>
        </w:trPr>
        <w:tc>
          <w:tcPr>
            <w:tcW w:w="4549" w:type="dxa"/>
            <w:gridSpan w:val="3"/>
            <w:vMerge/>
            <w:tcBorders>
              <w:top w:val="single" w:sz="8" w:space="0" w:color="auto"/>
              <w:left w:val="single" w:sz="8" w:space="0" w:color="auto"/>
              <w:bottom w:val="inset" w:sz="8" w:space="0" w:color="auto"/>
              <w:right w:val="single" w:sz="8" w:space="0" w:color="auto"/>
            </w:tcBorders>
            <w:vAlign w:val="center"/>
          </w:tcPr>
          <w:p w:rsidR="001768C2" w:rsidRDefault="001768C2">
            <w:pPr>
              <w:widowControl/>
              <w:autoSpaceDE/>
              <w:autoSpaceDN/>
              <w:snapToGrid/>
              <w:spacing w:line="240" w:lineRule="auto"/>
              <w:ind w:firstLine="0"/>
              <w:jc w:val="left"/>
              <w:rPr>
                <w:rFonts w:ascii="宋体" w:eastAsia="宋体" w:hAnsi="宋体" w:cs="宋体"/>
                <w:snapToGrid/>
                <w:sz w:val="24"/>
                <w:szCs w:val="24"/>
              </w:rPr>
            </w:pPr>
          </w:p>
        </w:tc>
        <w:tc>
          <w:tcPr>
            <w:tcW w:w="850" w:type="dxa"/>
            <w:vMerge w:val="restart"/>
            <w:tcBorders>
              <w:top w:val="nil"/>
              <w:left w:val="nil"/>
              <w:bottom w:val="single"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自然人</w:t>
            </w:r>
          </w:p>
        </w:tc>
        <w:tc>
          <w:tcPr>
            <w:tcW w:w="3780" w:type="dxa"/>
            <w:gridSpan w:val="5"/>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法人或其他组织</w:t>
            </w:r>
          </w:p>
        </w:tc>
        <w:tc>
          <w:tcPr>
            <w:tcW w:w="756" w:type="dxa"/>
            <w:vMerge w:val="restart"/>
            <w:tcBorders>
              <w:top w:val="single" w:sz="8" w:space="0" w:color="auto"/>
              <w:left w:val="nil"/>
              <w:bottom w:val="inset"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总计</w:t>
            </w:r>
          </w:p>
        </w:tc>
      </w:tr>
      <w:tr w:rsidR="001768C2">
        <w:trPr>
          <w:jc w:val="center"/>
        </w:trPr>
        <w:tc>
          <w:tcPr>
            <w:tcW w:w="4549" w:type="dxa"/>
            <w:gridSpan w:val="3"/>
            <w:vMerge/>
            <w:tcBorders>
              <w:top w:val="single" w:sz="8" w:space="0" w:color="auto"/>
              <w:left w:val="single" w:sz="8" w:space="0" w:color="auto"/>
              <w:bottom w:val="inset" w:sz="8" w:space="0" w:color="auto"/>
              <w:right w:val="single" w:sz="8" w:space="0" w:color="auto"/>
            </w:tcBorders>
            <w:vAlign w:val="center"/>
          </w:tcPr>
          <w:p w:rsidR="001768C2" w:rsidRDefault="001768C2">
            <w:pPr>
              <w:widowControl/>
              <w:autoSpaceDE/>
              <w:autoSpaceDN/>
              <w:snapToGrid/>
              <w:spacing w:line="240" w:lineRule="auto"/>
              <w:ind w:firstLine="0"/>
              <w:jc w:val="left"/>
              <w:rPr>
                <w:rFonts w:ascii="宋体" w:eastAsia="宋体" w:hAnsi="宋体" w:cs="宋体"/>
                <w:snapToGrid/>
                <w:sz w:val="24"/>
                <w:szCs w:val="24"/>
              </w:rPr>
            </w:pPr>
          </w:p>
        </w:tc>
        <w:tc>
          <w:tcPr>
            <w:tcW w:w="850" w:type="dxa"/>
            <w:vMerge/>
            <w:tcBorders>
              <w:top w:val="nil"/>
              <w:left w:val="nil"/>
              <w:bottom w:val="single" w:sz="8" w:space="0" w:color="auto"/>
              <w:right w:val="single" w:sz="8" w:space="0" w:color="auto"/>
            </w:tcBorders>
            <w:vAlign w:val="center"/>
          </w:tcPr>
          <w:p w:rsidR="001768C2" w:rsidRDefault="001768C2">
            <w:pPr>
              <w:widowControl/>
              <w:autoSpaceDE/>
              <w:autoSpaceDN/>
              <w:snapToGrid/>
              <w:spacing w:line="240" w:lineRule="auto"/>
              <w:ind w:firstLine="0"/>
              <w:jc w:val="left"/>
              <w:rPr>
                <w:rFonts w:ascii="宋体" w:eastAsia="宋体" w:hAnsi="宋体" w:cs="宋体"/>
                <w:snapToGrid/>
                <w:sz w:val="24"/>
                <w:szCs w:val="24"/>
              </w:rPr>
            </w:pP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商业</w:t>
            </w:r>
          </w:p>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企业</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科研</w:t>
            </w:r>
          </w:p>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机构</w:t>
            </w:r>
          </w:p>
        </w:tc>
        <w:tc>
          <w:tcPr>
            <w:tcW w:w="802"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社会公益组织</w:t>
            </w:r>
          </w:p>
        </w:tc>
        <w:tc>
          <w:tcPr>
            <w:tcW w:w="851"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法律服务机构</w:t>
            </w:r>
          </w:p>
        </w:tc>
        <w:tc>
          <w:tcPr>
            <w:tcW w:w="709"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其他</w:t>
            </w:r>
          </w:p>
        </w:tc>
        <w:tc>
          <w:tcPr>
            <w:tcW w:w="756" w:type="dxa"/>
            <w:vMerge/>
            <w:tcBorders>
              <w:top w:val="single" w:sz="8" w:space="0" w:color="auto"/>
              <w:left w:val="nil"/>
              <w:bottom w:val="inset" w:sz="8" w:space="0" w:color="auto"/>
              <w:right w:val="single" w:sz="8" w:space="0" w:color="auto"/>
            </w:tcBorders>
            <w:vAlign w:val="center"/>
          </w:tcPr>
          <w:p w:rsidR="001768C2" w:rsidRDefault="001768C2">
            <w:pPr>
              <w:widowControl/>
              <w:autoSpaceDE/>
              <w:autoSpaceDN/>
              <w:snapToGrid/>
              <w:spacing w:line="240" w:lineRule="auto"/>
              <w:ind w:firstLine="0"/>
              <w:jc w:val="left"/>
              <w:rPr>
                <w:rFonts w:ascii="宋体" w:eastAsia="宋体" w:hAnsi="宋体" w:cs="宋体"/>
                <w:snapToGrid/>
                <w:sz w:val="24"/>
                <w:szCs w:val="24"/>
              </w:rPr>
            </w:pPr>
          </w:p>
        </w:tc>
      </w:tr>
      <w:tr w:rsidR="001768C2">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一、本年新收政府信息公开申请数量</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1768C2">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二、上年结转政府信息公开申请数量</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1768C2">
        <w:trPr>
          <w:jc w:val="center"/>
        </w:trPr>
        <w:tc>
          <w:tcPr>
            <w:tcW w:w="768" w:type="dxa"/>
            <w:vMerge w:val="restart"/>
            <w:tcBorders>
              <w:top w:val="nil"/>
              <w:left w:val="single" w:sz="8" w:space="0" w:color="auto"/>
              <w:bottom w:val="inset"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三、本年度办理结果</w:t>
            </w: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（一）予以公开</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1768C2">
        <w:trPr>
          <w:jc w:val="center"/>
        </w:trPr>
        <w:tc>
          <w:tcPr>
            <w:tcW w:w="0" w:type="auto"/>
            <w:vMerge/>
            <w:tcBorders>
              <w:top w:val="nil"/>
              <w:left w:val="single" w:sz="8" w:space="0" w:color="auto"/>
              <w:bottom w:val="inset" w:sz="8" w:space="0" w:color="auto"/>
              <w:right w:val="single" w:sz="8" w:space="0" w:color="auto"/>
            </w:tcBorders>
            <w:vAlign w:val="center"/>
          </w:tcPr>
          <w:p w:rsidR="001768C2" w:rsidRDefault="001768C2">
            <w:pPr>
              <w:widowControl/>
              <w:autoSpaceDE/>
              <w:autoSpaceDN/>
              <w:snapToGrid/>
              <w:spacing w:line="240" w:lineRule="auto"/>
              <w:ind w:firstLine="0"/>
              <w:jc w:val="left"/>
              <w:rPr>
                <w:rFonts w:ascii="宋体" w:eastAsia="宋体" w:hAnsi="宋体" w:cs="宋体"/>
                <w:snapToGrid/>
                <w:sz w:val="24"/>
                <w:szCs w:val="24"/>
              </w:rPr>
            </w:pP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（二）部分公开</w:t>
            </w:r>
            <w:r>
              <w:rPr>
                <w:rFonts w:ascii="楷体" w:eastAsia="楷体" w:hAnsi="楷体" w:cs="宋体" w:hint="eastAsia"/>
                <w:snapToGrid/>
                <w:sz w:val="20"/>
              </w:rPr>
              <w:t>（区分处理的，只计这一情形，不计其他情形）</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1768C2">
        <w:trPr>
          <w:jc w:val="center"/>
        </w:trPr>
        <w:tc>
          <w:tcPr>
            <w:tcW w:w="0" w:type="auto"/>
            <w:vMerge/>
            <w:tcBorders>
              <w:top w:val="nil"/>
              <w:left w:val="single" w:sz="8" w:space="0" w:color="auto"/>
              <w:bottom w:val="inset" w:sz="8" w:space="0" w:color="auto"/>
              <w:right w:val="single" w:sz="8" w:space="0" w:color="auto"/>
            </w:tcBorders>
            <w:vAlign w:val="center"/>
          </w:tcPr>
          <w:p w:rsidR="001768C2" w:rsidRDefault="001768C2">
            <w:pPr>
              <w:widowControl/>
              <w:autoSpaceDE/>
              <w:autoSpaceDN/>
              <w:snapToGrid/>
              <w:spacing w:line="240" w:lineRule="auto"/>
              <w:ind w:firstLine="0"/>
              <w:jc w:val="left"/>
              <w:rPr>
                <w:rFonts w:ascii="宋体" w:eastAsia="宋体" w:hAnsi="宋体" w:cs="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（三）不予公开</w:t>
            </w: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1768C2" w:rsidRDefault="0082084A">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1.</w:t>
            </w:r>
            <w:r>
              <w:rPr>
                <w:rFonts w:ascii="宋体" w:eastAsia="宋体" w:hAnsi="宋体" w:cs="宋体" w:hint="eastAsia"/>
                <w:snapToGrid/>
                <w:sz w:val="20"/>
              </w:rPr>
              <w:t>属于国家秘密</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1768C2">
        <w:trPr>
          <w:jc w:val="center"/>
        </w:trPr>
        <w:tc>
          <w:tcPr>
            <w:tcW w:w="0" w:type="auto"/>
            <w:vMerge/>
            <w:tcBorders>
              <w:top w:val="nil"/>
              <w:left w:val="single" w:sz="8" w:space="0" w:color="auto"/>
              <w:bottom w:val="inset" w:sz="8" w:space="0" w:color="auto"/>
              <w:right w:val="single" w:sz="8" w:space="0" w:color="auto"/>
            </w:tcBorders>
            <w:vAlign w:val="center"/>
          </w:tcPr>
          <w:p w:rsidR="001768C2" w:rsidRDefault="001768C2">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1768C2" w:rsidRDefault="001768C2">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1768C2" w:rsidRDefault="0082084A">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2.</w:t>
            </w:r>
            <w:r>
              <w:rPr>
                <w:rFonts w:ascii="宋体" w:eastAsia="宋体" w:hAnsi="宋体" w:cs="宋体" w:hint="eastAsia"/>
                <w:snapToGrid/>
                <w:sz w:val="20"/>
              </w:rPr>
              <w:t>其他法律行政法规禁止公开</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1768C2">
        <w:trPr>
          <w:jc w:val="center"/>
        </w:trPr>
        <w:tc>
          <w:tcPr>
            <w:tcW w:w="0" w:type="auto"/>
            <w:vMerge/>
            <w:tcBorders>
              <w:top w:val="nil"/>
              <w:left w:val="single" w:sz="8" w:space="0" w:color="auto"/>
              <w:bottom w:val="inset" w:sz="8" w:space="0" w:color="auto"/>
              <w:right w:val="single" w:sz="8" w:space="0" w:color="auto"/>
            </w:tcBorders>
            <w:vAlign w:val="center"/>
          </w:tcPr>
          <w:p w:rsidR="001768C2" w:rsidRDefault="001768C2">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1768C2" w:rsidRDefault="001768C2">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1768C2" w:rsidRDefault="0082084A">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3.</w:t>
            </w:r>
            <w:r>
              <w:rPr>
                <w:rFonts w:ascii="宋体" w:eastAsia="宋体" w:hAnsi="宋体" w:cs="宋体" w:hint="eastAsia"/>
                <w:snapToGrid/>
                <w:sz w:val="20"/>
              </w:rPr>
              <w:t>危及“三安全</w:t>
            </w:r>
            <w:proofErr w:type="gramStart"/>
            <w:r>
              <w:rPr>
                <w:rFonts w:ascii="宋体" w:eastAsia="宋体" w:hAnsi="宋体" w:cs="宋体" w:hint="eastAsia"/>
                <w:snapToGrid/>
                <w:sz w:val="20"/>
              </w:rPr>
              <w:t>一</w:t>
            </w:r>
            <w:proofErr w:type="gramEnd"/>
            <w:r>
              <w:rPr>
                <w:rFonts w:ascii="宋体" w:eastAsia="宋体" w:hAnsi="宋体" w:cs="宋体" w:hint="eastAsia"/>
                <w:snapToGrid/>
                <w:sz w:val="20"/>
              </w:rPr>
              <w:t>稳定”</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1768C2">
        <w:trPr>
          <w:jc w:val="center"/>
        </w:trPr>
        <w:tc>
          <w:tcPr>
            <w:tcW w:w="0" w:type="auto"/>
            <w:vMerge/>
            <w:tcBorders>
              <w:top w:val="nil"/>
              <w:left w:val="single" w:sz="8" w:space="0" w:color="auto"/>
              <w:bottom w:val="inset" w:sz="8" w:space="0" w:color="auto"/>
              <w:right w:val="single" w:sz="8" w:space="0" w:color="auto"/>
            </w:tcBorders>
            <w:vAlign w:val="center"/>
          </w:tcPr>
          <w:p w:rsidR="001768C2" w:rsidRDefault="001768C2">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1768C2" w:rsidRDefault="001768C2">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1768C2" w:rsidRDefault="0082084A">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4.</w:t>
            </w:r>
            <w:r>
              <w:rPr>
                <w:rFonts w:ascii="宋体" w:eastAsia="宋体" w:hAnsi="宋体" w:cs="宋体" w:hint="eastAsia"/>
                <w:snapToGrid/>
                <w:sz w:val="20"/>
              </w:rPr>
              <w:t>保护第三方合法权益</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1768C2">
        <w:trPr>
          <w:jc w:val="center"/>
        </w:trPr>
        <w:tc>
          <w:tcPr>
            <w:tcW w:w="0" w:type="auto"/>
            <w:vMerge/>
            <w:tcBorders>
              <w:top w:val="nil"/>
              <w:left w:val="single" w:sz="8" w:space="0" w:color="auto"/>
              <w:bottom w:val="inset" w:sz="8" w:space="0" w:color="auto"/>
              <w:right w:val="single" w:sz="8" w:space="0" w:color="auto"/>
            </w:tcBorders>
            <w:vAlign w:val="center"/>
          </w:tcPr>
          <w:p w:rsidR="001768C2" w:rsidRDefault="001768C2">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1768C2" w:rsidRDefault="001768C2">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1768C2" w:rsidRDefault="0082084A">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5.</w:t>
            </w:r>
            <w:r>
              <w:rPr>
                <w:rFonts w:ascii="宋体" w:eastAsia="宋体" w:hAnsi="宋体" w:cs="宋体" w:hint="eastAsia"/>
                <w:snapToGrid/>
                <w:sz w:val="20"/>
              </w:rPr>
              <w:t>属于三类内部事务信息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1768C2">
        <w:trPr>
          <w:jc w:val="center"/>
        </w:trPr>
        <w:tc>
          <w:tcPr>
            <w:tcW w:w="0" w:type="auto"/>
            <w:vMerge/>
            <w:tcBorders>
              <w:top w:val="nil"/>
              <w:left w:val="single" w:sz="8" w:space="0" w:color="auto"/>
              <w:bottom w:val="inset" w:sz="8" w:space="0" w:color="auto"/>
              <w:right w:val="single" w:sz="8" w:space="0" w:color="auto"/>
            </w:tcBorders>
            <w:vAlign w:val="center"/>
          </w:tcPr>
          <w:p w:rsidR="001768C2" w:rsidRDefault="001768C2">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1768C2" w:rsidRDefault="001768C2">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1768C2" w:rsidRDefault="0082084A">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6.</w:t>
            </w:r>
            <w:r>
              <w:rPr>
                <w:rFonts w:ascii="宋体" w:eastAsia="宋体" w:hAnsi="宋体" w:cs="宋体" w:hint="eastAsia"/>
                <w:snapToGrid/>
                <w:sz w:val="20"/>
              </w:rPr>
              <w:t>属于四类过程性信息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1768C2">
        <w:trPr>
          <w:jc w:val="center"/>
        </w:trPr>
        <w:tc>
          <w:tcPr>
            <w:tcW w:w="0" w:type="auto"/>
            <w:vMerge/>
            <w:tcBorders>
              <w:top w:val="nil"/>
              <w:left w:val="single" w:sz="8" w:space="0" w:color="auto"/>
              <w:bottom w:val="inset" w:sz="8" w:space="0" w:color="auto"/>
              <w:right w:val="single" w:sz="8" w:space="0" w:color="auto"/>
            </w:tcBorders>
            <w:vAlign w:val="center"/>
          </w:tcPr>
          <w:p w:rsidR="001768C2" w:rsidRDefault="001768C2">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1768C2" w:rsidRDefault="001768C2">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1768C2" w:rsidRDefault="0082084A">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7.</w:t>
            </w:r>
            <w:r>
              <w:rPr>
                <w:rFonts w:ascii="宋体" w:eastAsia="宋体" w:hAnsi="宋体" w:cs="宋体" w:hint="eastAsia"/>
                <w:snapToGrid/>
                <w:sz w:val="20"/>
              </w:rPr>
              <w:t>属于行政执法案卷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1768C2">
        <w:trPr>
          <w:jc w:val="center"/>
        </w:trPr>
        <w:tc>
          <w:tcPr>
            <w:tcW w:w="0" w:type="auto"/>
            <w:vMerge/>
            <w:tcBorders>
              <w:top w:val="nil"/>
              <w:left w:val="single" w:sz="8" w:space="0" w:color="auto"/>
              <w:bottom w:val="inset" w:sz="8" w:space="0" w:color="auto"/>
              <w:right w:val="single" w:sz="8" w:space="0" w:color="auto"/>
            </w:tcBorders>
            <w:vAlign w:val="center"/>
          </w:tcPr>
          <w:p w:rsidR="001768C2" w:rsidRDefault="001768C2">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1768C2" w:rsidRDefault="001768C2">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1768C2" w:rsidRDefault="0082084A">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8.</w:t>
            </w:r>
            <w:r>
              <w:rPr>
                <w:rFonts w:ascii="宋体" w:eastAsia="宋体" w:hAnsi="宋体" w:cs="宋体" w:hint="eastAsia"/>
                <w:snapToGrid/>
                <w:sz w:val="20"/>
              </w:rPr>
              <w:t>属于行政查询事项</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1768C2">
        <w:trPr>
          <w:jc w:val="center"/>
        </w:trPr>
        <w:tc>
          <w:tcPr>
            <w:tcW w:w="0" w:type="auto"/>
            <w:vMerge/>
            <w:tcBorders>
              <w:top w:val="nil"/>
              <w:left w:val="single" w:sz="8" w:space="0" w:color="auto"/>
              <w:bottom w:val="inset" w:sz="8" w:space="0" w:color="auto"/>
              <w:right w:val="single" w:sz="8" w:space="0" w:color="auto"/>
            </w:tcBorders>
            <w:vAlign w:val="center"/>
          </w:tcPr>
          <w:p w:rsidR="001768C2" w:rsidRDefault="001768C2">
            <w:pPr>
              <w:widowControl/>
              <w:autoSpaceDE/>
              <w:autoSpaceDN/>
              <w:snapToGrid/>
              <w:spacing w:line="240" w:lineRule="auto"/>
              <w:ind w:firstLine="0"/>
              <w:jc w:val="left"/>
              <w:rPr>
                <w:rFonts w:ascii="宋体" w:eastAsia="宋体" w:hAnsi="宋体" w:cs="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（四）无法提供</w:t>
            </w: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1768C2" w:rsidRDefault="0082084A">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1.</w:t>
            </w:r>
            <w:r>
              <w:rPr>
                <w:rFonts w:ascii="宋体" w:eastAsia="宋体" w:hAnsi="宋体" w:cs="宋体" w:hint="eastAsia"/>
                <w:snapToGrid/>
                <w:sz w:val="20"/>
              </w:rPr>
              <w:t>本机关不掌握相关政府信息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1768C2">
        <w:trPr>
          <w:jc w:val="center"/>
        </w:trPr>
        <w:tc>
          <w:tcPr>
            <w:tcW w:w="0" w:type="auto"/>
            <w:vMerge/>
            <w:tcBorders>
              <w:top w:val="nil"/>
              <w:left w:val="single" w:sz="8" w:space="0" w:color="auto"/>
              <w:bottom w:val="inset" w:sz="8" w:space="0" w:color="auto"/>
              <w:right w:val="single" w:sz="8" w:space="0" w:color="auto"/>
            </w:tcBorders>
            <w:vAlign w:val="center"/>
          </w:tcPr>
          <w:p w:rsidR="001768C2" w:rsidRDefault="001768C2">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1768C2" w:rsidRDefault="001768C2">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1768C2" w:rsidRDefault="0082084A">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2.</w:t>
            </w:r>
            <w:r>
              <w:rPr>
                <w:rFonts w:ascii="宋体" w:eastAsia="宋体" w:hAnsi="宋体" w:cs="宋体" w:hint="eastAsia"/>
                <w:snapToGrid/>
                <w:sz w:val="20"/>
              </w:rPr>
              <w:t>没有现成信息需要另行制作</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1768C2">
        <w:trPr>
          <w:jc w:val="center"/>
        </w:trPr>
        <w:tc>
          <w:tcPr>
            <w:tcW w:w="0" w:type="auto"/>
            <w:vMerge/>
            <w:tcBorders>
              <w:top w:val="nil"/>
              <w:left w:val="single" w:sz="8" w:space="0" w:color="auto"/>
              <w:bottom w:val="inset" w:sz="8" w:space="0" w:color="auto"/>
              <w:right w:val="single" w:sz="8" w:space="0" w:color="auto"/>
            </w:tcBorders>
            <w:vAlign w:val="center"/>
          </w:tcPr>
          <w:p w:rsidR="001768C2" w:rsidRDefault="001768C2">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1768C2" w:rsidRDefault="001768C2">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1768C2" w:rsidRDefault="0082084A">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3.</w:t>
            </w:r>
            <w:r>
              <w:rPr>
                <w:rFonts w:ascii="宋体" w:eastAsia="宋体" w:hAnsi="宋体" w:cs="宋体" w:hint="eastAsia"/>
                <w:snapToGrid/>
                <w:sz w:val="20"/>
              </w:rPr>
              <w:t>补正后申请内容仍不明确</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1768C2">
        <w:trPr>
          <w:jc w:val="center"/>
        </w:trPr>
        <w:tc>
          <w:tcPr>
            <w:tcW w:w="0" w:type="auto"/>
            <w:vMerge/>
            <w:tcBorders>
              <w:top w:val="nil"/>
              <w:left w:val="single" w:sz="8" w:space="0" w:color="auto"/>
              <w:bottom w:val="inset" w:sz="8" w:space="0" w:color="auto"/>
              <w:right w:val="single" w:sz="8" w:space="0" w:color="auto"/>
            </w:tcBorders>
            <w:vAlign w:val="center"/>
          </w:tcPr>
          <w:p w:rsidR="001768C2" w:rsidRDefault="001768C2">
            <w:pPr>
              <w:widowControl/>
              <w:autoSpaceDE/>
              <w:autoSpaceDN/>
              <w:snapToGrid/>
              <w:spacing w:line="240" w:lineRule="auto"/>
              <w:ind w:firstLine="0"/>
              <w:jc w:val="left"/>
              <w:rPr>
                <w:rFonts w:ascii="宋体" w:eastAsia="宋体" w:hAnsi="宋体" w:cs="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（五）</w:t>
            </w:r>
            <w:proofErr w:type="gramStart"/>
            <w:r>
              <w:rPr>
                <w:rFonts w:ascii="宋体" w:eastAsia="宋体" w:hAnsi="宋体" w:cs="宋体" w:hint="eastAsia"/>
                <w:snapToGrid/>
                <w:sz w:val="20"/>
              </w:rPr>
              <w:t>不予处理</w:t>
            </w:r>
            <w:proofErr w:type="gramEnd"/>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1768C2" w:rsidRDefault="0082084A">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1.</w:t>
            </w:r>
            <w:r>
              <w:rPr>
                <w:rFonts w:ascii="宋体" w:eastAsia="宋体" w:hAnsi="宋体" w:cs="宋体" w:hint="eastAsia"/>
                <w:snapToGrid/>
                <w:sz w:val="20"/>
              </w:rPr>
              <w:t>信访举报投诉类申请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1768C2">
        <w:trPr>
          <w:jc w:val="center"/>
        </w:trPr>
        <w:tc>
          <w:tcPr>
            <w:tcW w:w="0" w:type="auto"/>
            <w:vMerge/>
            <w:tcBorders>
              <w:top w:val="nil"/>
              <w:left w:val="single" w:sz="8" w:space="0" w:color="auto"/>
              <w:bottom w:val="inset" w:sz="8" w:space="0" w:color="auto"/>
              <w:right w:val="single" w:sz="8" w:space="0" w:color="auto"/>
            </w:tcBorders>
            <w:vAlign w:val="center"/>
          </w:tcPr>
          <w:p w:rsidR="001768C2" w:rsidRDefault="001768C2">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1768C2" w:rsidRDefault="001768C2">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1768C2" w:rsidRDefault="0082084A">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2.</w:t>
            </w:r>
            <w:r>
              <w:rPr>
                <w:rFonts w:ascii="宋体" w:eastAsia="宋体" w:hAnsi="宋体" w:cs="宋体" w:hint="eastAsia"/>
                <w:snapToGrid/>
                <w:sz w:val="20"/>
              </w:rPr>
              <w:t>重复申请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1768C2">
        <w:trPr>
          <w:jc w:val="center"/>
        </w:trPr>
        <w:tc>
          <w:tcPr>
            <w:tcW w:w="0" w:type="auto"/>
            <w:vMerge/>
            <w:tcBorders>
              <w:top w:val="nil"/>
              <w:left w:val="single" w:sz="8" w:space="0" w:color="auto"/>
              <w:bottom w:val="inset" w:sz="8" w:space="0" w:color="auto"/>
              <w:right w:val="single" w:sz="8" w:space="0" w:color="auto"/>
            </w:tcBorders>
            <w:vAlign w:val="center"/>
          </w:tcPr>
          <w:p w:rsidR="001768C2" w:rsidRDefault="001768C2">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1768C2" w:rsidRDefault="001768C2">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1768C2" w:rsidRDefault="0082084A">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3.</w:t>
            </w:r>
            <w:r>
              <w:rPr>
                <w:rFonts w:ascii="宋体" w:eastAsia="宋体" w:hAnsi="宋体" w:cs="宋体" w:hint="eastAsia"/>
                <w:snapToGrid/>
                <w:sz w:val="20"/>
              </w:rPr>
              <w:t>要求提供公开出版物</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1768C2">
        <w:trPr>
          <w:jc w:val="center"/>
        </w:trPr>
        <w:tc>
          <w:tcPr>
            <w:tcW w:w="0" w:type="auto"/>
            <w:vMerge/>
            <w:tcBorders>
              <w:top w:val="nil"/>
              <w:left w:val="single" w:sz="8" w:space="0" w:color="auto"/>
              <w:bottom w:val="inset" w:sz="8" w:space="0" w:color="auto"/>
              <w:right w:val="single" w:sz="8" w:space="0" w:color="auto"/>
            </w:tcBorders>
            <w:vAlign w:val="center"/>
          </w:tcPr>
          <w:p w:rsidR="001768C2" w:rsidRDefault="001768C2">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1768C2" w:rsidRDefault="001768C2">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1768C2" w:rsidRDefault="0082084A">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4.</w:t>
            </w:r>
            <w:r>
              <w:rPr>
                <w:rFonts w:ascii="宋体" w:eastAsia="宋体" w:hAnsi="宋体" w:cs="宋体" w:hint="eastAsia"/>
                <w:snapToGrid/>
                <w:sz w:val="20"/>
              </w:rPr>
              <w:t>无正当理由大量反复申请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1768C2">
        <w:trPr>
          <w:trHeight w:val="779"/>
          <w:jc w:val="center"/>
        </w:trPr>
        <w:tc>
          <w:tcPr>
            <w:tcW w:w="0" w:type="auto"/>
            <w:vMerge/>
            <w:tcBorders>
              <w:top w:val="nil"/>
              <w:left w:val="single" w:sz="8" w:space="0" w:color="auto"/>
              <w:bottom w:val="inset" w:sz="8" w:space="0" w:color="auto"/>
              <w:right w:val="single" w:sz="8" w:space="0" w:color="auto"/>
            </w:tcBorders>
            <w:vAlign w:val="center"/>
          </w:tcPr>
          <w:p w:rsidR="001768C2" w:rsidRDefault="001768C2">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1768C2" w:rsidRDefault="001768C2">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inset"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rPr>
                <w:rFonts w:ascii="宋体" w:eastAsia="宋体" w:hAnsi="宋体" w:cs="宋体"/>
                <w:snapToGrid/>
                <w:sz w:val="24"/>
                <w:szCs w:val="24"/>
              </w:rPr>
            </w:pPr>
            <w:r>
              <w:rPr>
                <w:rFonts w:ascii="宋体" w:eastAsia="宋体" w:hAnsi="宋体" w:cs="宋体" w:hint="eastAsia"/>
                <w:snapToGrid/>
                <w:sz w:val="20"/>
              </w:rPr>
              <w:t>5.</w:t>
            </w:r>
            <w:r>
              <w:rPr>
                <w:rFonts w:ascii="宋体" w:eastAsia="宋体" w:hAnsi="宋体" w:cs="宋体" w:hint="eastAsia"/>
                <w:snapToGrid/>
                <w:sz w:val="20"/>
              </w:rPr>
              <w:t>要求行政机关确认或重新出具已获取信息</w:t>
            </w:r>
          </w:p>
        </w:tc>
        <w:tc>
          <w:tcPr>
            <w:tcW w:w="850" w:type="dxa"/>
            <w:tcBorders>
              <w:top w:val="nil"/>
              <w:left w:val="nil"/>
              <w:bottom w:val="inset"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inset"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inset"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inset"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1768C2">
        <w:trPr>
          <w:jc w:val="center"/>
        </w:trPr>
        <w:tc>
          <w:tcPr>
            <w:tcW w:w="0" w:type="auto"/>
            <w:vMerge/>
            <w:tcBorders>
              <w:top w:val="nil"/>
              <w:left w:val="single" w:sz="8" w:space="0" w:color="auto"/>
              <w:bottom w:val="inset" w:sz="8" w:space="0" w:color="auto"/>
              <w:right w:val="single" w:sz="8" w:space="0" w:color="auto"/>
            </w:tcBorders>
            <w:vAlign w:val="center"/>
          </w:tcPr>
          <w:p w:rsidR="001768C2" w:rsidRDefault="001768C2">
            <w:pPr>
              <w:widowControl/>
              <w:autoSpaceDE/>
              <w:autoSpaceDN/>
              <w:snapToGrid/>
              <w:spacing w:line="240" w:lineRule="auto"/>
              <w:ind w:firstLine="0"/>
              <w:jc w:val="left"/>
              <w:rPr>
                <w:rFonts w:ascii="宋体" w:eastAsia="宋体" w:hAnsi="宋体" w:cs="宋体"/>
                <w:snapToGrid/>
                <w:sz w:val="24"/>
                <w:szCs w:val="24"/>
              </w:rPr>
            </w:pPr>
          </w:p>
        </w:tc>
        <w:tc>
          <w:tcPr>
            <w:tcW w:w="943" w:type="dxa"/>
            <w:vMerge w:val="restart"/>
            <w:tcBorders>
              <w:top w:val="inset" w:sz="8" w:space="0" w:color="auto"/>
              <w:left w:val="nil"/>
              <w:bottom w:val="inset"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（六）其他处理</w:t>
            </w: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rPr>
                <w:rFonts w:ascii="宋体" w:eastAsia="宋体" w:hAnsi="宋体" w:cs="宋体"/>
                <w:snapToGrid/>
                <w:sz w:val="24"/>
                <w:szCs w:val="24"/>
              </w:rPr>
            </w:pPr>
            <w:r>
              <w:rPr>
                <w:rFonts w:ascii="宋体" w:eastAsia="宋体" w:hAnsi="宋体" w:cs="宋体" w:hint="eastAsia"/>
                <w:snapToGrid/>
                <w:sz w:val="20"/>
              </w:rPr>
              <w:t>1.</w:t>
            </w:r>
            <w:r>
              <w:rPr>
                <w:rFonts w:ascii="宋体" w:eastAsia="宋体" w:hAnsi="宋体" w:cs="宋体" w:hint="eastAsia"/>
                <w:snapToGrid/>
                <w:sz w:val="20"/>
              </w:rPr>
              <w:t>申请人无正当理由逾期</w:t>
            </w:r>
            <w:proofErr w:type="gramStart"/>
            <w:r>
              <w:rPr>
                <w:rFonts w:ascii="宋体" w:eastAsia="宋体" w:hAnsi="宋体" w:cs="宋体" w:hint="eastAsia"/>
                <w:snapToGrid/>
                <w:sz w:val="20"/>
              </w:rPr>
              <w:t>不</w:t>
            </w:r>
            <w:proofErr w:type="gramEnd"/>
            <w:r>
              <w:rPr>
                <w:rFonts w:ascii="宋体" w:eastAsia="宋体" w:hAnsi="宋体" w:cs="宋体" w:hint="eastAsia"/>
                <w:snapToGrid/>
                <w:sz w:val="20"/>
              </w:rPr>
              <w:t>补正、行政机关</w:t>
            </w:r>
            <w:proofErr w:type="gramStart"/>
            <w:r>
              <w:rPr>
                <w:rFonts w:ascii="宋体" w:eastAsia="宋体" w:hAnsi="宋体" w:cs="宋体" w:hint="eastAsia"/>
                <w:snapToGrid/>
                <w:sz w:val="20"/>
              </w:rPr>
              <w:t>不</w:t>
            </w:r>
            <w:proofErr w:type="gramEnd"/>
            <w:r>
              <w:rPr>
                <w:rFonts w:ascii="宋体" w:eastAsia="宋体" w:hAnsi="宋体" w:cs="宋体" w:hint="eastAsia"/>
                <w:snapToGrid/>
                <w:sz w:val="20"/>
              </w:rPr>
              <w:t>再处理其政府信息公开申请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1768C2">
        <w:trPr>
          <w:jc w:val="center"/>
        </w:trPr>
        <w:tc>
          <w:tcPr>
            <w:tcW w:w="0" w:type="auto"/>
            <w:vMerge/>
            <w:tcBorders>
              <w:top w:val="nil"/>
              <w:left w:val="single" w:sz="8" w:space="0" w:color="auto"/>
              <w:bottom w:val="inset" w:sz="8" w:space="0" w:color="auto"/>
              <w:right w:val="single" w:sz="8" w:space="0" w:color="auto"/>
            </w:tcBorders>
            <w:vAlign w:val="center"/>
          </w:tcPr>
          <w:p w:rsidR="001768C2" w:rsidRDefault="001768C2">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inset" w:sz="8" w:space="0" w:color="auto"/>
              <w:left w:val="nil"/>
              <w:bottom w:val="inset" w:sz="8" w:space="0" w:color="auto"/>
              <w:right w:val="single" w:sz="8" w:space="0" w:color="auto"/>
            </w:tcBorders>
            <w:vAlign w:val="center"/>
          </w:tcPr>
          <w:p w:rsidR="001768C2" w:rsidRDefault="001768C2">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rPr>
                <w:rFonts w:ascii="宋体" w:eastAsia="宋体" w:hAnsi="宋体" w:cs="宋体"/>
                <w:snapToGrid/>
                <w:sz w:val="24"/>
                <w:szCs w:val="24"/>
              </w:rPr>
            </w:pPr>
            <w:r>
              <w:rPr>
                <w:rFonts w:ascii="宋体" w:eastAsia="宋体" w:hAnsi="宋体" w:cs="宋体" w:hint="eastAsia"/>
                <w:snapToGrid/>
                <w:sz w:val="20"/>
              </w:rPr>
              <w:t>2.</w:t>
            </w:r>
            <w:r>
              <w:rPr>
                <w:rFonts w:ascii="宋体" w:eastAsia="宋体" w:hAnsi="宋体" w:cs="宋体" w:hint="eastAsia"/>
                <w:snapToGrid/>
                <w:sz w:val="20"/>
              </w:rPr>
              <w:t>申请人逾期未按收费通知要求缴纳费用、行政机关</w:t>
            </w:r>
            <w:proofErr w:type="gramStart"/>
            <w:r>
              <w:rPr>
                <w:rFonts w:ascii="宋体" w:eastAsia="宋体" w:hAnsi="宋体" w:cs="宋体" w:hint="eastAsia"/>
                <w:snapToGrid/>
                <w:sz w:val="20"/>
              </w:rPr>
              <w:t>不</w:t>
            </w:r>
            <w:proofErr w:type="gramEnd"/>
            <w:r>
              <w:rPr>
                <w:rFonts w:ascii="宋体" w:eastAsia="宋体" w:hAnsi="宋体" w:cs="宋体" w:hint="eastAsia"/>
                <w:snapToGrid/>
                <w:sz w:val="20"/>
              </w:rPr>
              <w:t>再处理其政府信息公开申请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1768C2">
        <w:trPr>
          <w:jc w:val="center"/>
        </w:trPr>
        <w:tc>
          <w:tcPr>
            <w:tcW w:w="0" w:type="auto"/>
            <w:vMerge/>
            <w:tcBorders>
              <w:top w:val="nil"/>
              <w:left w:val="single" w:sz="8" w:space="0" w:color="auto"/>
              <w:bottom w:val="inset" w:sz="8" w:space="0" w:color="auto"/>
              <w:right w:val="single" w:sz="8" w:space="0" w:color="auto"/>
            </w:tcBorders>
            <w:vAlign w:val="center"/>
          </w:tcPr>
          <w:p w:rsidR="001768C2" w:rsidRDefault="001768C2">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inset" w:sz="8" w:space="0" w:color="auto"/>
              <w:left w:val="nil"/>
              <w:bottom w:val="inset" w:sz="8" w:space="0" w:color="auto"/>
              <w:right w:val="single" w:sz="8" w:space="0" w:color="auto"/>
            </w:tcBorders>
            <w:vAlign w:val="center"/>
          </w:tcPr>
          <w:p w:rsidR="001768C2" w:rsidRDefault="001768C2">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3.</w:t>
            </w:r>
            <w:r>
              <w:rPr>
                <w:rFonts w:ascii="宋体" w:eastAsia="宋体" w:hAnsi="宋体" w:cs="宋体" w:hint="eastAsia"/>
                <w:snapToGrid/>
                <w:sz w:val="20"/>
              </w:rPr>
              <w:t>其他</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1768C2">
        <w:trPr>
          <w:jc w:val="center"/>
        </w:trPr>
        <w:tc>
          <w:tcPr>
            <w:tcW w:w="0" w:type="auto"/>
            <w:vMerge/>
            <w:tcBorders>
              <w:top w:val="nil"/>
              <w:left w:val="single" w:sz="8" w:space="0" w:color="auto"/>
              <w:bottom w:val="inset" w:sz="8" w:space="0" w:color="auto"/>
              <w:right w:val="single" w:sz="8" w:space="0" w:color="auto"/>
            </w:tcBorders>
            <w:vAlign w:val="center"/>
          </w:tcPr>
          <w:p w:rsidR="001768C2" w:rsidRDefault="001768C2">
            <w:pPr>
              <w:widowControl/>
              <w:autoSpaceDE/>
              <w:autoSpaceDN/>
              <w:snapToGrid/>
              <w:spacing w:line="240" w:lineRule="auto"/>
              <w:ind w:firstLine="0"/>
              <w:jc w:val="left"/>
              <w:rPr>
                <w:rFonts w:ascii="宋体" w:eastAsia="宋体" w:hAnsi="宋体" w:cs="宋体"/>
                <w:snapToGrid/>
                <w:sz w:val="24"/>
                <w:szCs w:val="24"/>
              </w:rPr>
            </w:pP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（七）总计</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1768C2">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四、结转下年度继续办理</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1768C2" w:rsidRDefault="0082084A">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r>
    </w:tbl>
    <w:p w:rsidR="001768C2" w:rsidRDefault="001768C2">
      <w:pPr>
        <w:spacing w:line="240" w:lineRule="auto"/>
        <w:ind w:firstLineChars="200" w:firstLine="600"/>
        <w:rPr>
          <w:rFonts w:ascii="黑体" w:eastAsia="黑体" w:hAnsi="黑体"/>
          <w:sz w:val="30"/>
          <w:szCs w:val="30"/>
        </w:rPr>
      </w:pPr>
    </w:p>
    <w:p w:rsidR="001768C2" w:rsidRDefault="0082084A">
      <w:pPr>
        <w:spacing w:afterLines="50" w:after="156" w:line="240" w:lineRule="auto"/>
        <w:ind w:firstLineChars="200" w:firstLine="640"/>
        <w:rPr>
          <w:rFonts w:ascii="黑体" w:eastAsia="黑体" w:hAnsi="黑体"/>
          <w:sz w:val="30"/>
          <w:szCs w:val="30"/>
        </w:rPr>
      </w:pPr>
      <w:r>
        <w:rPr>
          <w:rFonts w:ascii="黑体" w:eastAsia="黑体" w:hAnsi="黑体" w:hint="eastAsia"/>
          <w:szCs w:val="32"/>
        </w:rPr>
        <w:lastRenderedPageBreak/>
        <w:t>四、政府信息公开行政复议、行政诉讼情况</w:t>
      </w:r>
    </w:p>
    <w:tbl>
      <w:tblPr>
        <w:tblW w:w="9748" w:type="dxa"/>
        <w:jc w:val="center"/>
        <w:tblCellMar>
          <w:left w:w="0" w:type="dxa"/>
          <w:right w:w="0" w:type="dxa"/>
        </w:tblCellMar>
        <w:tblLook w:val="04A0" w:firstRow="1" w:lastRow="0" w:firstColumn="1" w:lastColumn="0" w:noHBand="0" w:noVBand="1"/>
      </w:tblPr>
      <w:tblGrid>
        <w:gridCol w:w="650"/>
        <w:gridCol w:w="650"/>
        <w:gridCol w:w="650"/>
        <w:gridCol w:w="650"/>
        <w:gridCol w:w="650"/>
        <w:gridCol w:w="649"/>
        <w:gridCol w:w="649"/>
        <w:gridCol w:w="650"/>
        <w:gridCol w:w="650"/>
        <w:gridCol w:w="650"/>
        <w:gridCol w:w="650"/>
        <w:gridCol w:w="650"/>
        <w:gridCol w:w="650"/>
        <w:gridCol w:w="650"/>
        <w:gridCol w:w="650"/>
      </w:tblGrid>
      <w:tr w:rsidR="001768C2">
        <w:trPr>
          <w:jc w:val="center"/>
        </w:trPr>
        <w:tc>
          <w:tcPr>
            <w:tcW w:w="3210"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行政复议</w:t>
            </w:r>
          </w:p>
        </w:tc>
        <w:tc>
          <w:tcPr>
            <w:tcW w:w="6428" w:type="dxa"/>
            <w:gridSpan w:val="10"/>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行政诉讼</w:t>
            </w:r>
          </w:p>
        </w:tc>
      </w:tr>
      <w:tr w:rsidR="001768C2">
        <w:trPr>
          <w:jc w:val="center"/>
        </w:trPr>
        <w:tc>
          <w:tcPr>
            <w:tcW w:w="64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结果维持</w:t>
            </w:r>
          </w:p>
        </w:tc>
        <w:tc>
          <w:tcPr>
            <w:tcW w:w="64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w:t>
            </w:r>
            <w:r>
              <w:rPr>
                <w:rFonts w:ascii="宋体" w:eastAsia="宋体" w:hAnsi="宋体" w:cs="宋体" w:hint="eastAsia"/>
                <w:snapToGrid/>
                <w:sz w:val="20"/>
              </w:rPr>
              <w:br/>
            </w:r>
            <w:r>
              <w:rPr>
                <w:rFonts w:ascii="宋体" w:eastAsia="宋体" w:hAnsi="宋体" w:cs="宋体" w:hint="eastAsia"/>
                <w:snapToGrid/>
                <w:sz w:val="20"/>
              </w:rPr>
              <w:t>纠正</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其他</w:t>
            </w:r>
            <w:r>
              <w:rPr>
                <w:rFonts w:ascii="宋体" w:eastAsia="宋体" w:hAnsi="宋体" w:cs="宋体" w:hint="eastAsia"/>
                <w:snapToGrid/>
                <w:sz w:val="20"/>
              </w:rPr>
              <w:br/>
            </w:r>
            <w:r>
              <w:rPr>
                <w:rFonts w:ascii="宋体" w:eastAsia="宋体" w:hAnsi="宋体" w:cs="宋体" w:hint="eastAsia"/>
                <w:snapToGrid/>
                <w:sz w:val="20"/>
              </w:rPr>
              <w:t>结果</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尚未</w:t>
            </w:r>
            <w:r>
              <w:rPr>
                <w:rFonts w:ascii="宋体" w:eastAsia="宋体" w:hAnsi="宋体" w:cs="宋体" w:hint="eastAsia"/>
                <w:snapToGrid/>
                <w:sz w:val="20"/>
              </w:rPr>
              <w:br/>
            </w:r>
            <w:r>
              <w:rPr>
                <w:rFonts w:ascii="宋体" w:eastAsia="宋体" w:hAnsi="宋体" w:cs="宋体" w:hint="eastAsia"/>
                <w:snapToGrid/>
                <w:sz w:val="20"/>
              </w:rPr>
              <w:t>审结</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总计</w:t>
            </w:r>
          </w:p>
        </w:tc>
        <w:tc>
          <w:tcPr>
            <w:tcW w:w="3213"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未经复议直接起诉</w:t>
            </w:r>
          </w:p>
        </w:tc>
        <w:tc>
          <w:tcPr>
            <w:tcW w:w="3215"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复议后起诉</w:t>
            </w:r>
          </w:p>
        </w:tc>
      </w:tr>
      <w:tr w:rsidR="001768C2">
        <w:trPr>
          <w:jc w:val="center"/>
        </w:trPr>
        <w:tc>
          <w:tcPr>
            <w:tcW w:w="0" w:type="auto"/>
            <w:vMerge/>
            <w:tcBorders>
              <w:top w:val="nil"/>
              <w:left w:val="single" w:sz="8" w:space="0" w:color="auto"/>
              <w:bottom w:val="single" w:sz="8" w:space="0" w:color="auto"/>
              <w:right w:val="single" w:sz="8" w:space="0" w:color="auto"/>
            </w:tcBorders>
            <w:vAlign w:val="center"/>
          </w:tcPr>
          <w:p w:rsidR="001768C2" w:rsidRDefault="001768C2">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single" w:sz="8" w:space="0" w:color="auto"/>
              <w:bottom w:val="single" w:sz="8" w:space="0" w:color="auto"/>
              <w:right w:val="single" w:sz="8" w:space="0" w:color="auto"/>
            </w:tcBorders>
            <w:vAlign w:val="center"/>
          </w:tcPr>
          <w:p w:rsidR="001768C2" w:rsidRDefault="001768C2">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1768C2" w:rsidRDefault="001768C2">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1768C2" w:rsidRDefault="001768C2">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1768C2" w:rsidRDefault="001768C2">
            <w:pPr>
              <w:widowControl/>
              <w:autoSpaceDE/>
              <w:autoSpaceDN/>
              <w:snapToGrid/>
              <w:spacing w:line="240" w:lineRule="auto"/>
              <w:ind w:firstLine="0"/>
              <w:jc w:val="left"/>
              <w:rPr>
                <w:rFonts w:ascii="宋体" w:eastAsia="宋体" w:hAnsi="宋体" w:cs="宋体"/>
                <w:snapToGrid/>
                <w:sz w:val="24"/>
                <w:szCs w:val="24"/>
              </w:rPr>
            </w:pP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w:t>
            </w:r>
            <w:r>
              <w:rPr>
                <w:rFonts w:ascii="宋体" w:eastAsia="宋体" w:hAnsi="宋体" w:cs="宋体" w:hint="eastAsia"/>
                <w:snapToGrid/>
                <w:sz w:val="20"/>
              </w:rPr>
              <w:br/>
            </w:r>
            <w:r>
              <w:rPr>
                <w:rFonts w:ascii="宋体" w:eastAsia="宋体" w:hAnsi="宋体" w:cs="宋体" w:hint="eastAsia"/>
                <w:snapToGrid/>
                <w:sz w:val="20"/>
              </w:rPr>
              <w:t>维持</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w:t>
            </w:r>
            <w:r>
              <w:rPr>
                <w:rFonts w:ascii="宋体" w:eastAsia="宋体" w:hAnsi="宋体" w:cs="宋体" w:hint="eastAsia"/>
                <w:snapToGrid/>
                <w:sz w:val="20"/>
              </w:rPr>
              <w:br/>
            </w:r>
            <w:r>
              <w:rPr>
                <w:rFonts w:ascii="宋体" w:eastAsia="宋体" w:hAnsi="宋体" w:cs="宋体" w:hint="eastAsia"/>
                <w:snapToGrid/>
                <w:sz w:val="20"/>
              </w:rPr>
              <w:t>纠正</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其他</w:t>
            </w:r>
            <w:r>
              <w:rPr>
                <w:rFonts w:ascii="宋体" w:eastAsia="宋体" w:hAnsi="宋体" w:cs="宋体" w:hint="eastAsia"/>
                <w:snapToGrid/>
                <w:sz w:val="20"/>
              </w:rPr>
              <w:br/>
            </w:r>
            <w:r>
              <w:rPr>
                <w:rFonts w:ascii="宋体" w:eastAsia="宋体" w:hAnsi="宋体" w:cs="宋体" w:hint="eastAsia"/>
                <w:snapToGrid/>
                <w:sz w:val="20"/>
              </w:rPr>
              <w:t>结果</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尚未</w:t>
            </w:r>
            <w:r>
              <w:rPr>
                <w:rFonts w:ascii="宋体" w:eastAsia="宋体" w:hAnsi="宋体" w:cs="宋体" w:hint="eastAsia"/>
                <w:snapToGrid/>
                <w:sz w:val="20"/>
              </w:rPr>
              <w:br/>
            </w:r>
            <w:r>
              <w:rPr>
                <w:rFonts w:ascii="宋体" w:eastAsia="宋体" w:hAnsi="宋体" w:cs="宋体" w:hint="eastAsia"/>
                <w:snapToGrid/>
                <w:sz w:val="20"/>
              </w:rPr>
              <w:t>审结</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color w:val="000000"/>
                <w:sz w:val="20"/>
              </w:rPr>
              <w:t>总计</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w:t>
            </w:r>
            <w:r>
              <w:rPr>
                <w:rFonts w:ascii="宋体" w:eastAsia="宋体" w:hAnsi="宋体" w:cs="宋体" w:hint="eastAsia"/>
                <w:snapToGrid/>
                <w:sz w:val="20"/>
              </w:rPr>
              <w:br/>
            </w:r>
            <w:r>
              <w:rPr>
                <w:rFonts w:ascii="宋体" w:eastAsia="宋体" w:hAnsi="宋体" w:cs="宋体" w:hint="eastAsia"/>
                <w:snapToGrid/>
                <w:sz w:val="20"/>
              </w:rPr>
              <w:t>维持</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w:t>
            </w:r>
            <w:r>
              <w:rPr>
                <w:rFonts w:ascii="宋体" w:eastAsia="宋体" w:hAnsi="宋体" w:cs="宋体" w:hint="eastAsia"/>
                <w:snapToGrid/>
                <w:sz w:val="20"/>
              </w:rPr>
              <w:br/>
            </w:r>
            <w:r>
              <w:rPr>
                <w:rFonts w:ascii="宋体" w:eastAsia="宋体" w:hAnsi="宋体" w:cs="宋体" w:hint="eastAsia"/>
                <w:snapToGrid/>
                <w:sz w:val="20"/>
              </w:rPr>
              <w:t>纠正</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color w:val="000000"/>
                <w:sz w:val="20"/>
              </w:rPr>
              <w:t>其他</w:t>
            </w:r>
            <w:r>
              <w:rPr>
                <w:rFonts w:ascii="宋体" w:eastAsia="宋体" w:hAnsi="宋体" w:cs="宋体" w:hint="eastAsia"/>
                <w:snapToGrid/>
                <w:color w:val="000000"/>
                <w:sz w:val="20"/>
              </w:rPr>
              <w:br/>
            </w:r>
            <w:r>
              <w:rPr>
                <w:rFonts w:ascii="宋体" w:eastAsia="宋体" w:hAnsi="宋体" w:cs="宋体" w:hint="eastAsia"/>
                <w:snapToGrid/>
                <w:color w:val="000000"/>
                <w:sz w:val="20"/>
              </w:rPr>
              <w:t>结果</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尚未</w:t>
            </w:r>
            <w:r>
              <w:rPr>
                <w:rFonts w:ascii="宋体" w:eastAsia="宋体" w:hAnsi="宋体" w:cs="宋体" w:hint="eastAsia"/>
                <w:snapToGrid/>
                <w:sz w:val="20"/>
              </w:rPr>
              <w:br/>
            </w:r>
            <w:r>
              <w:rPr>
                <w:rFonts w:ascii="宋体" w:eastAsia="宋体" w:hAnsi="宋体" w:cs="宋体" w:hint="eastAsia"/>
                <w:snapToGrid/>
                <w:sz w:val="20"/>
              </w:rPr>
              <w:t>审结</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color w:val="000000"/>
                <w:sz w:val="20"/>
              </w:rPr>
              <w:t>总计</w:t>
            </w:r>
          </w:p>
        </w:tc>
      </w:tr>
      <w:tr w:rsidR="001768C2">
        <w:trPr>
          <w:trHeight w:val="672"/>
          <w:jc w:val="center"/>
        </w:trPr>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768C2" w:rsidRDefault="0082084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w:t>
            </w:r>
          </w:p>
        </w:tc>
      </w:tr>
    </w:tbl>
    <w:p w:rsidR="001768C2" w:rsidRDefault="0082084A">
      <w:pPr>
        <w:spacing w:line="560" w:lineRule="exact"/>
        <w:ind w:firstLineChars="200" w:firstLine="640"/>
        <w:rPr>
          <w:rFonts w:ascii="黑体" w:eastAsia="黑体" w:hAnsi="黑体"/>
          <w:szCs w:val="32"/>
        </w:rPr>
      </w:pPr>
      <w:r>
        <w:rPr>
          <w:rFonts w:ascii="黑体" w:eastAsia="黑体" w:hAnsi="黑体" w:hint="eastAsia"/>
          <w:szCs w:val="32"/>
        </w:rPr>
        <w:t>五、存在的主要问题及改进情况</w:t>
      </w:r>
    </w:p>
    <w:p w:rsidR="001768C2" w:rsidRDefault="0082084A">
      <w:pPr>
        <w:spacing w:line="560" w:lineRule="exact"/>
        <w:ind w:firstLineChars="200" w:firstLine="640"/>
        <w:rPr>
          <w:rFonts w:ascii="楷体_GB2312" w:eastAsia="楷体_GB2312" w:hAnsi="黑体"/>
          <w:color w:val="0000FF"/>
          <w:szCs w:val="32"/>
        </w:rPr>
      </w:pPr>
      <w:r>
        <w:rPr>
          <w:rFonts w:ascii="楷体_GB2312" w:eastAsia="楷体_GB2312" w:hAnsi="黑体" w:hint="eastAsia"/>
          <w:szCs w:val="32"/>
        </w:rPr>
        <w:t>（一）存在问题</w:t>
      </w:r>
    </w:p>
    <w:p w:rsidR="001768C2" w:rsidRDefault="0082084A">
      <w:pPr>
        <w:spacing w:line="560" w:lineRule="exact"/>
        <w:ind w:firstLineChars="200" w:firstLine="640"/>
        <w:rPr>
          <w:rFonts w:ascii="仿宋_GB2312" w:eastAsia="仿宋_GB2312" w:hAnsi="黑体"/>
          <w:szCs w:val="32"/>
        </w:rPr>
      </w:pPr>
      <w:r>
        <w:rPr>
          <w:rFonts w:ascii="仿宋_GB2312" w:eastAsia="仿宋_GB2312" w:hAnsi="黑体" w:hint="eastAsia"/>
          <w:szCs w:val="32"/>
        </w:rPr>
        <w:t>一是行政执法事项公开不规范，存在公开内容不全、公开时限超期的问题，在公开执法结果时，部分执法结果信息没有公开行政执法决定书文号，个别行政处罚信息公开时间超出了</w:t>
      </w:r>
      <w:proofErr w:type="gramStart"/>
      <w:r>
        <w:rPr>
          <w:rFonts w:ascii="仿宋_GB2312" w:eastAsia="仿宋_GB2312" w:hAnsi="黑体" w:hint="eastAsia"/>
          <w:szCs w:val="32"/>
        </w:rPr>
        <w:t>作出</w:t>
      </w:r>
      <w:proofErr w:type="gramEnd"/>
      <w:r>
        <w:rPr>
          <w:rFonts w:ascii="仿宋_GB2312" w:eastAsia="仿宋_GB2312" w:hAnsi="黑体" w:hint="eastAsia"/>
          <w:szCs w:val="32"/>
        </w:rPr>
        <w:t>处罚决定的</w:t>
      </w:r>
      <w:r>
        <w:rPr>
          <w:rFonts w:ascii="仿宋_GB2312" w:eastAsia="仿宋_GB2312" w:hAnsi="黑体" w:hint="eastAsia"/>
          <w:szCs w:val="32"/>
        </w:rPr>
        <w:t>7</w:t>
      </w:r>
      <w:r>
        <w:rPr>
          <w:rFonts w:ascii="仿宋_GB2312" w:eastAsia="仿宋_GB2312" w:hAnsi="黑体" w:hint="eastAsia"/>
          <w:szCs w:val="32"/>
        </w:rPr>
        <w:t>个工作日。</w:t>
      </w:r>
    </w:p>
    <w:p w:rsidR="001768C2" w:rsidRDefault="0082084A">
      <w:pPr>
        <w:spacing w:line="560" w:lineRule="exact"/>
        <w:ind w:firstLineChars="200" w:firstLine="640"/>
        <w:rPr>
          <w:rFonts w:ascii="仿宋_GB2312" w:eastAsia="仿宋_GB2312" w:hAnsi="黑体"/>
          <w:szCs w:val="32"/>
        </w:rPr>
      </w:pPr>
      <w:r>
        <w:rPr>
          <w:rFonts w:ascii="仿宋_GB2312" w:eastAsia="仿宋_GB2312" w:hAnsi="黑体" w:hint="eastAsia"/>
          <w:szCs w:val="32"/>
        </w:rPr>
        <w:t>二是</w:t>
      </w:r>
      <w:r>
        <w:rPr>
          <w:rFonts w:ascii="仿宋_GB2312" w:eastAsia="仿宋_GB2312" w:hAnsi="黑体"/>
          <w:szCs w:val="32"/>
        </w:rPr>
        <w:t>政府信息公开渠道窄、途径单一</w:t>
      </w:r>
      <w:r>
        <w:rPr>
          <w:rFonts w:ascii="仿宋_GB2312" w:eastAsia="仿宋_GB2312" w:hAnsi="黑体" w:hint="eastAsia"/>
          <w:szCs w:val="32"/>
        </w:rPr>
        <w:t>，突出表现在政务新媒体公开渠道作用发挥不明显，还停留在发布工作动态的阶段，没有借助政务新媒体及时公开相关信息。</w:t>
      </w:r>
    </w:p>
    <w:p w:rsidR="001768C2" w:rsidRDefault="0082084A">
      <w:pPr>
        <w:spacing w:line="560" w:lineRule="exact"/>
        <w:ind w:firstLineChars="200" w:firstLine="640"/>
        <w:rPr>
          <w:rFonts w:ascii="楷体_GB2312" w:eastAsia="楷体_GB2312" w:hAnsi="黑体"/>
          <w:szCs w:val="32"/>
        </w:rPr>
      </w:pPr>
      <w:r>
        <w:rPr>
          <w:rFonts w:ascii="楷体_GB2312" w:eastAsia="楷体_GB2312" w:hAnsi="黑体" w:hint="eastAsia"/>
          <w:szCs w:val="32"/>
        </w:rPr>
        <w:t>（二）改进情况</w:t>
      </w:r>
    </w:p>
    <w:p w:rsidR="001768C2" w:rsidRDefault="0082084A">
      <w:pPr>
        <w:spacing w:line="560" w:lineRule="exact"/>
        <w:ind w:firstLineChars="200" w:firstLine="640"/>
        <w:rPr>
          <w:rFonts w:ascii="仿宋_GB2312" w:eastAsia="仿宋_GB2312" w:hAnsi="黑体"/>
          <w:szCs w:val="32"/>
        </w:rPr>
      </w:pPr>
      <w:r>
        <w:rPr>
          <w:rFonts w:ascii="仿宋_GB2312" w:eastAsia="仿宋_GB2312" w:hAnsi="黑体" w:hint="eastAsia"/>
          <w:szCs w:val="32"/>
        </w:rPr>
        <w:t>一是规范行政执法信息公开，准确把握公开内容，严把公开时间节点要求，对于行政执法结果信息，逐项公开执法日期、执法类别、执法决定书文件、执法结论、执法日期等内容；对于行政</w:t>
      </w:r>
      <w:r>
        <w:rPr>
          <w:rFonts w:ascii="仿宋_GB2312" w:eastAsia="仿宋_GB2312" w:hAnsi="黑体" w:hint="eastAsia"/>
          <w:szCs w:val="32"/>
        </w:rPr>
        <w:t>处罚信息，严格在</w:t>
      </w:r>
      <w:proofErr w:type="gramStart"/>
      <w:r>
        <w:rPr>
          <w:rFonts w:ascii="仿宋_GB2312" w:eastAsia="仿宋_GB2312" w:hAnsi="黑体" w:hint="eastAsia"/>
          <w:szCs w:val="32"/>
        </w:rPr>
        <w:t>作出</w:t>
      </w:r>
      <w:proofErr w:type="gramEnd"/>
      <w:r>
        <w:rPr>
          <w:rFonts w:ascii="仿宋_GB2312" w:eastAsia="仿宋_GB2312" w:hAnsi="黑体" w:hint="eastAsia"/>
          <w:szCs w:val="32"/>
        </w:rPr>
        <w:t>处罚决定之日起</w:t>
      </w:r>
      <w:r>
        <w:rPr>
          <w:rFonts w:ascii="仿宋_GB2312" w:eastAsia="仿宋_GB2312" w:hAnsi="黑体" w:hint="eastAsia"/>
          <w:szCs w:val="32"/>
        </w:rPr>
        <w:t>7</w:t>
      </w:r>
      <w:r>
        <w:rPr>
          <w:rFonts w:ascii="仿宋_GB2312" w:eastAsia="仿宋_GB2312" w:hAnsi="黑体" w:hint="eastAsia"/>
          <w:szCs w:val="32"/>
        </w:rPr>
        <w:t>个工作日内公开。年内按月公开安全生产检查结果信息</w:t>
      </w:r>
      <w:r>
        <w:rPr>
          <w:rFonts w:ascii="仿宋_GB2312" w:eastAsia="仿宋_GB2312" w:hAnsi="黑体" w:hint="eastAsia"/>
          <w:szCs w:val="32"/>
        </w:rPr>
        <w:t>12</w:t>
      </w:r>
      <w:r>
        <w:rPr>
          <w:rFonts w:ascii="仿宋_GB2312" w:eastAsia="仿宋_GB2312" w:hAnsi="黑体" w:hint="eastAsia"/>
          <w:szCs w:val="32"/>
        </w:rPr>
        <w:t>条，逐条完善了公开内容，提高了执法信息公开的规范性。</w:t>
      </w:r>
    </w:p>
    <w:p w:rsidR="001768C2" w:rsidRDefault="0082084A">
      <w:pPr>
        <w:spacing w:line="560" w:lineRule="exact"/>
        <w:ind w:firstLineChars="200" w:firstLine="640"/>
        <w:rPr>
          <w:rFonts w:ascii="仿宋_GB2312" w:eastAsia="仿宋_GB2312" w:hAnsi="黑体"/>
          <w:szCs w:val="32"/>
        </w:rPr>
      </w:pPr>
      <w:r>
        <w:rPr>
          <w:rFonts w:ascii="仿宋_GB2312" w:eastAsia="仿宋_GB2312" w:hAnsi="黑体" w:hint="eastAsia"/>
          <w:szCs w:val="32"/>
        </w:rPr>
        <w:t>二是拓展政府信息公开渠道，运用政务新媒体及时公开本单位、本领域政府信息，满足群众多渠道获取政府信息的需求。年</w:t>
      </w:r>
      <w:r>
        <w:rPr>
          <w:rFonts w:ascii="仿宋_GB2312" w:eastAsia="仿宋_GB2312" w:hAnsi="黑体" w:hint="eastAsia"/>
          <w:szCs w:val="32"/>
        </w:rPr>
        <w:lastRenderedPageBreak/>
        <w:t>内通过“高青应急管理”</w:t>
      </w:r>
      <w:proofErr w:type="gramStart"/>
      <w:r>
        <w:rPr>
          <w:rFonts w:ascii="仿宋_GB2312" w:eastAsia="仿宋_GB2312" w:hAnsi="黑体" w:hint="eastAsia"/>
          <w:szCs w:val="32"/>
        </w:rPr>
        <w:t>微信公众号发布</w:t>
      </w:r>
      <w:proofErr w:type="gramEnd"/>
      <w:r>
        <w:rPr>
          <w:rFonts w:ascii="仿宋_GB2312" w:eastAsia="仿宋_GB2312" w:hAnsi="黑体" w:hint="eastAsia"/>
          <w:szCs w:val="32"/>
        </w:rPr>
        <w:t>应急管理小知识</w:t>
      </w:r>
      <w:r>
        <w:rPr>
          <w:rFonts w:ascii="仿宋_GB2312" w:eastAsia="仿宋_GB2312" w:hAnsi="黑体" w:hint="eastAsia"/>
          <w:szCs w:val="32"/>
        </w:rPr>
        <w:t>15</w:t>
      </w:r>
      <w:r>
        <w:rPr>
          <w:rFonts w:ascii="仿宋_GB2312" w:eastAsia="仿宋_GB2312" w:hAnsi="黑体" w:hint="eastAsia"/>
          <w:szCs w:val="32"/>
        </w:rPr>
        <w:t>条、安全生产知识</w:t>
      </w:r>
      <w:r>
        <w:rPr>
          <w:rFonts w:ascii="仿宋_GB2312" w:eastAsia="仿宋_GB2312" w:hAnsi="黑体" w:hint="eastAsia"/>
          <w:szCs w:val="32"/>
        </w:rPr>
        <w:t>23</w:t>
      </w:r>
      <w:r>
        <w:rPr>
          <w:rFonts w:ascii="仿宋_GB2312" w:eastAsia="仿宋_GB2312" w:hAnsi="黑体" w:hint="eastAsia"/>
          <w:szCs w:val="32"/>
        </w:rPr>
        <w:t>条、防灾救灾领域信息</w:t>
      </w:r>
      <w:r>
        <w:rPr>
          <w:rFonts w:ascii="仿宋_GB2312" w:eastAsia="仿宋_GB2312" w:hAnsi="黑体" w:hint="eastAsia"/>
          <w:szCs w:val="32"/>
        </w:rPr>
        <w:t>35</w:t>
      </w:r>
      <w:r>
        <w:rPr>
          <w:rFonts w:ascii="仿宋_GB2312" w:eastAsia="仿宋_GB2312" w:hAnsi="黑体" w:hint="eastAsia"/>
          <w:szCs w:val="32"/>
        </w:rPr>
        <w:t>条，平均阅读量在</w:t>
      </w:r>
      <w:r>
        <w:rPr>
          <w:rFonts w:ascii="仿宋_GB2312" w:eastAsia="仿宋_GB2312" w:hAnsi="黑体" w:hint="eastAsia"/>
          <w:szCs w:val="32"/>
        </w:rPr>
        <w:t>120</w:t>
      </w:r>
      <w:r>
        <w:rPr>
          <w:rFonts w:ascii="仿宋_GB2312" w:eastAsia="仿宋_GB2312" w:hAnsi="黑体" w:hint="eastAsia"/>
          <w:szCs w:val="32"/>
        </w:rPr>
        <w:t>次左右。</w:t>
      </w:r>
    </w:p>
    <w:p w:rsidR="001768C2" w:rsidRDefault="0082084A">
      <w:pPr>
        <w:spacing w:line="560" w:lineRule="exact"/>
        <w:ind w:firstLineChars="200" w:firstLine="640"/>
        <w:rPr>
          <w:rFonts w:ascii="黑体" w:eastAsia="黑体" w:hAnsi="黑体"/>
          <w:szCs w:val="32"/>
        </w:rPr>
      </w:pPr>
      <w:r>
        <w:rPr>
          <w:rFonts w:ascii="黑体" w:eastAsia="黑体" w:hAnsi="黑体" w:hint="eastAsia"/>
          <w:szCs w:val="32"/>
        </w:rPr>
        <w:t>六、其他需要报告的事项</w:t>
      </w:r>
    </w:p>
    <w:p w:rsidR="001768C2" w:rsidRDefault="0082084A">
      <w:pPr>
        <w:ind w:firstLineChars="200" w:firstLine="640"/>
        <w:jc w:val="left"/>
        <w:rPr>
          <w:rFonts w:ascii="楷体_GB2312" w:eastAsia="楷体_GB2312" w:hAnsi="黑体"/>
          <w:szCs w:val="32"/>
        </w:rPr>
      </w:pPr>
      <w:r>
        <w:rPr>
          <w:rFonts w:ascii="楷体_GB2312" w:eastAsia="楷体_GB2312" w:hAnsi="黑体" w:hint="eastAsia"/>
          <w:szCs w:val="32"/>
        </w:rPr>
        <w:t>（一）政府信息公开信息处理费收取情况</w:t>
      </w:r>
    </w:p>
    <w:p w:rsidR="001768C2" w:rsidRDefault="0082084A">
      <w:pPr>
        <w:ind w:firstLineChars="200" w:firstLine="640"/>
        <w:jc w:val="left"/>
        <w:rPr>
          <w:rFonts w:ascii="仿宋_GB2312" w:eastAsia="仿宋_GB2312"/>
          <w:szCs w:val="32"/>
        </w:rPr>
      </w:pPr>
      <w:r>
        <w:rPr>
          <w:rFonts w:ascii="仿宋_GB2312" w:eastAsia="仿宋_GB2312" w:hint="eastAsia"/>
          <w:szCs w:val="32"/>
        </w:rPr>
        <w:t>根据《国务院办公厅关于印发</w:t>
      </w:r>
      <w:r>
        <w:rPr>
          <w:rFonts w:ascii="仿宋_GB2312" w:eastAsia="仿宋_GB2312" w:hint="eastAsia"/>
          <w:szCs w:val="32"/>
        </w:rPr>
        <w:t>&lt;</w:t>
      </w:r>
      <w:r>
        <w:rPr>
          <w:rFonts w:ascii="仿宋_GB2312" w:eastAsia="仿宋_GB2312" w:hint="eastAsia"/>
          <w:szCs w:val="32"/>
        </w:rPr>
        <w:t>政府信息公开信息处理费管理办法</w:t>
      </w:r>
      <w:r>
        <w:rPr>
          <w:rFonts w:ascii="仿宋_GB2312" w:eastAsia="仿宋_GB2312" w:hint="eastAsia"/>
          <w:szCs w:val="32"/>
        </w:rPr>
        <w:t>&gt;</w:t>
      </w:r>
      <w:r>
        <w:rPr>
          <w:rFonts w:ascii="仿宋_GB2312" w:eastAsia="仿宋_GB2312" w:hint="eastAsia"/>
          <w:szCs w:val="32"/>
        </w:rPr>
        <w:t>的通知》（</w:t>
      </w:r>
      <w:r>
        <w:rPr>
          <w:rFonts w:ascii="仿宋_GB2312" w:eastAsia="仿宋_GB2312" w:hint="eastAsia"/>
          <w:szCs w:val="32"/>
        </w:rPr>
        <w:t>国办函〔</w:t>
      </w:r>
      <w:r>
        <w:rPr>
          <w:rFonts w:ascii="仿宋_GB2312" w:eastAsia="仿宋_GB2312" w:hint="eastAsia"/>
          <w:szCs w:val="32"/>
        </w:rPr>
        <w:t>2020</w:t>
      </w:r>
      <w:r>
        <w:rPr>
          <w:rFonts w:ascii="仿宋_GB2312" w:eastAsia="仿宋_GB2312" w:hint="eastAsia"/>
          <w:szCs w:val="32"/>
        </w:rPr>
        <w:t>〕</w:t>
      </w:r>
      <w:r>
        <w:rPr>
          <w:rFonts w:ascii="仿宋_GB2312" w:eastAsia="仿宋_GB2312" w:hint="eastAsia"/>
          <w:szCs w:val="32"/>
        </w:rPr>
        <w:t>109</w:t>
      </w:r>
      <w:r>
        <w:rPr>
          <w:rFonts w:ascii="仿宋_GB2312" w:eastAsia="仿宋_GB2312" w:hint="eastAsia"/>
          <w:szCs w:val="32"/>
        </w:rPr>
        <w:t>号）和《山东省人民政府办公厅关于做好政府信息公开信息处理费管理工作有关事项的通知》（鲁政办字〔</w:t>
      </w:r>
      <w:r>
        <w:rPr>
          <w:rFonts w:ascii="仿宋_GB2312" w:eastAsia="仿宋_GB2312" w:hint="eastAsia"/>
          <w:szCs w:val="32"/>
        </w:rPr>
        <w:t>2020</w:t>
      </w:r>
      <w:r>
        <w:rPr>
          <w:rFonts w:ascii="仿宋_GB2312" w:eastAsia="仿宋_GB2312" w:hint="eastAsia"/>
          <w:szCs w:val="32"/>
        </w:rPr>
        <w:t>〕</w:t>
      </w:r>
      <w:r>
        <w:rPr>
          <w:rFonts w:ascii="仿宋_GB2312" w:eastAsia="仿宋_GB2312" w:hint="eastAsia"/>
          <w:szCs w:val="32"/>
        </w:rPr>
        <w:t>179</w:t>
      </w:r>
      <w:r>
        <w:rPr>
          <w:rFonts w:ascii="仿宋_GB2312" w:eastAsia="仿宋_GB2312" w:hint="eastAsia"/>
          <w:szCs w:val="32"/>
        </w:rPr>
        <w:t>号）规定，</w:t>
      </w:r>
      <w:r>
        <w:rPr>
          <w:rFonts w:ascii="仿宋_GB2312" w:eastAsia="仿宋_GB2312" w:hint="eastAsia"/>
          <w:szCs w:val="32"/>
        </w:rPr>
        <w:t>2023</w:t>
      </w:r>
      <w:r>
        <w:rPr>
          <w:rFonts w:ascii="仿宋_GB2312" w:eastAsia="仿宋_GB2312" w:hint="eastAsia"/>
          <w:szCs w:val="32"/>
        </w:rPr>
        <w:t>年本机关依申请公开政府信息未收取任何费用。</w:t>
      </w:r>
    </w:p>
    <w:p w:rsidR="001768C2" w:rsidRDefault="0082084A">
      <w:pPr>
        <w:ind w:firstLineChars="200" w:firstLine="640"/>
        <w:jc w:val="left"/>
        <w:rPr>
          <w:rFonts w:ascii="楷体_GB2312" w:eastAsia="楷体_GB2312"/>
          <w:szCs w:val="32"/>
        </w:rPr>
      </w:pPr>
      <w:r>
        <w:rPr>
          <w:rFonts w:ascii="楷体_GB2312" w:eastAsia="楷体_GB2312" w:hint="eastAsia"/>
          <w:szCs w:val="32"/>
        </w:rPr>
        <w:t>（二）落实上级年度政务公开工作要点情况</w:t>
      </w:r>
    </w:p>
    <w:p w:rsidR="001768C2" w:rsidRDefault="0082084A">
      <w:pPr>
        <w:ind w:firstLineChars="200" w:firstLine="640"/>
        <w:jc w:val="left"/>
        <w:rPr>
          <w:rFonts w:ascii="仿宋_GB2312" w:eastAsia="仿宋_GB2312" w:hAnsi="黑体"/>
          <w:szCs w:val="32"/>
        </w:rPr>
      </w:pPr>
      <w:r>
        <w:rPr>
          <w:rFonts w:ascii="仿宋_GB2312" w:eastAsia="仿宋_GB2312" w:hint="eastAsia"/>
          <w:szCs w:val="32"/>
        </w:rPr>
        <w:t>根据《</w:t>
      </w:r>
      <w:r>
        <w:rPr>
          <w:rFonts w:ascii="仿宋_GB2312" w:eastAsia="仿宋_GB2312" w:hint="eastAsia"/>
          <w:szCs w:val="32"/>
        </w:rPr>
        <w:t>2023</w:t>
      </w:r>
      <w:r>
        <w:rPr>
          <w:rFonts w:ascii="仿宋_GB2312" w:eastAsia="仿宋_GB2312" w:hint="eastAsia"/>
          <w:szCs w:val="32"/>
        </w:rPr>
        <w:t>年山东省政务公开工作要点》《</w:t>
      </w:r>
      <w:r>
        <w:rPr>
          <w:rFonts w:ascii="仿宋_GB2312" w:eastAsia="仿宋_GB2312" w:hint="eastAsia"/>
          <w:szCs w:val="32"/>
        </w:rPr>
        <w:t>2023</w:t>
      </w:r>
      <w:r>
        <w:rPr>
          <w:rFonts w:ascii="仿宋_GB2312" w:eastAsia="仿宋_GB2312" w:hint="eastAsia"/>
          <w:szCs w:val="32"/>
        </w:rPr>
        <w:t>年淄博市政务公开工作方案》《</w:t>
      </w:r>
      <w:r>
        <w:rPr>
          <w:rFonts w:ascii="仿宋_GB2312" w:eastAsia="仿宋_GB2312" w:hint="eastAsia"/>
          <w:szCs w:val="32"/>
        </w:rPr>
        <w:t>2023</w:t>
      </w:r>
      <w:r>
        <w:rPr>
          <w:rFonts w:ascii="仿宋_GB2312" w:eastAsia="仿宋_GB2312" w:hint="eastAsia"/>
          <w:szCs w:val="32"/>
        </w:rPr>
        <w:t>年高青县政务公开工作方案》，制定了《高青县应急管理局</w:t>
      </w:r>
      <w:r>
        <w:rPr>
          <w:rFonts w:ascii="仿宋_GB2312" w:eastAsia="仿宋_GB2312" w:hint="eastAsia"/>
          <w:szCs w:val="32"/>
        </w:rPr>
        <w:t>2023</w:t>
      </w:r>
      <w:r>
        <w:rPr>
          <w:rFonts w:ascii="仿宋_GB2312" w:eastAsia="仿宋_GB2312" w:hint="eastAsia"/>
          <w:szCs w:val="32"/>
        </w:rPr>
        <w:t>年政务公开工作方案》，扎实推进政务公开工作落地落实。</w:t>
      </w:r>
      <w:r>
        <w:rPr>
          <w:rFonts w:ascii="仿宋_GB2312" w:eastAsia="仿宋_GB2312" w:hAnsi="黑体" w:hint="eastAsia"/>
          <w:szCs w:val="32"/>
        </w:rPr>
        <w:t>安全生产领域，每年年初公布本部门年度执法检查计划，每季度公布安全生产检查台账，</w:t>
      </w:r>
      <w:r>
        <w:rPr>
          <w:rFonts w:ascii="仿宋_GB2312" w:eastAsia="仿宋_GB2312" w:hAnsi="黑体" w:hint="eastAsia"/>
          <w:szCs w:val="32"/>
        </w:rPr>
        <w:t>及时公布安全生产事故报告，回应群众关切热点问题；应急救援领域，及时公开应急救援预案，公开应急值守情况，极端天气来临前，及时发布预警信息，避免居民和企业的人员伤亡和财产损失；救灾领域：及时公开</w:t>
      </w:r>
      <w:proofErr w:type="gramStart"/>
      <w:r>
        <w:rPr>
          <w:rFonts w:ascii="仿宋_GB2312" w:eastAsia="仿宋_GB2312" w:hAnsi="黑体" w:hint="eastAsia"/>
          <w:szCs w:val="32"/>
        </w:rPr>
        <w:t>安责险对</w:t>
      </w:r>
      <w:proofErr w:type="gramEnd"/>
      <w:r>
        <w:rPr>
          <w:rFonts w:ascii="仿宋_GB2312" w:eastAsia="仿宋_GB2312" w:hAnsi="黑体" w:hint="eastAsia"/>
          <w:szCs w:val="32"/>
        </w:rPr>
        <w:t>居民和企业的相关赔付情况。</w:t>
      </w:r>
    </w:p>
    <w:p w:rsidR="001768C2" w:rsidRDefault="001768C2">
      <w:pPr>
        <w:ind w:firstLineChars="200" w:firstLine="640"/>
        <w:jc w:val="left"/>
        <w:rPr>
          <w:rFonts w:ascii="楷体_GB2312" w:eastAsia="楷体_GB2312" w:hAnsi="黑体"/>
          <w:szCs w:val="32"/>
        </w:rPr>
      </w:pPr>
    </w:p>
    <w:p w:rsidR="001768C2" w:rsidRDefault="0082084A">
      <w:pPr>
        <w:ind w:firstLineChars="200" w:firstLine="640"/>
        <w:jc w:val="left"/>
        <w:rPr>
          <w:rFonts w:ascii="楷体_GB2312" w:eastAsia="楷体_GB2312" w:hAnsi="黑体"/>
          <w:szCs w:val="32"/>
        </w:rPr>
      </w:pPr>
      <w:r>
        <w:rPr>
          <w:rFonts w:ascii="楷体_GB2312" w:eastAsia="楷体_GB2312" w:hAnsi="黑体" w:hint="eastAsia"/>
          <w:szCs w:val="32"/>
        </w:rPr>
        <w:lastRenderedPageBreak/>
        <w:t>（三）人大代表建议和政协提案办理结果公开情况</w:t>
      </w:r>
    </w:p>
    <w:p w:rsidR="001768C2" w:rsidRDefault="0082084A">
      <w:pPr>
        <w:ind w:firstLineChars="200" w:firstLine="640"/>
        <w:jc w:val="left"/>
        <w:rPr>
          <w:rFonts w:ascii="仿宋_GB2312" w:eastAsia="仿宋_GB2312"/>
          <w:szCs w:val="32"/>
        </w:rPr>
      </w:pPr>
      <w:r>
        <w:rPr>
          <w:rFonts w:ascii="仿宋_GB2312" w:eastAsia="仿宋_GB2312" w:hint="eastAsia"/>
          <w:szCs w:val="32"/>
        </w:rPr>
        <w:t>2023</w:t>
      </w:r>
      <w:r>
        <w:rPr>
          <w:rFonts w:ascii="仿宋_GB2312" w:eastAsia="仿宋_GB2312" w:hint="eastAsia"/>
          <w:szCs w:val="32"/>
        </w:rPr>
        <w:t>年未</w:t>
      </w:r>
      <w:proofErr w:type="gramStart"/>
      <w:r>
        <w:rPr>
          <w:rFonts w:ascii="仿宋_GB2312" w:eastAsia="仿宋_GB2312" w:hint="eastAsia"/>
          <w:szCs w:val="32"/>
        </w:rPr>
        <w:t>承办县</w:t>
      </w:r>
      <w:proofErr w:type="gramEnd"/>
      <w:r>
        <w:rPr>
          <w:rFonts w:ascii="仿宋_GB2312" w:eastAsia="仿宋_GB2312" w:hint="eastAsia"/>
          <w:szCs w:val="32"/>
        </w:rPr>
        <w:t>十八届人大二次会议建议、县政协十五届二次会议提案。</w:t>
      </w:r>
    </w:p>
    <w:p w:rsidR="001768C2" w:rsidRDefault="0082084A">
      <w:pPr>
        <w:ind w:firstLineChars="200" w:firstLine="640"/>
        <w:jc w:val="left"/>
        <w:rPr>
          <w:rFonts w:ascii="楷体_GB2312" w:eastAsia="楷体_GB2312" w:hAnsi="黑体"/>
          <w:szCs w:val="32"/>
        </w:rPr>
      </w:pPr>
      <w:r>
        <w:rPr>
          <w:rFonts w:ascii="楷体_GB2312" w:eastAsia="楷体_GB2312" w:hAnsi="黑体" w:hint="eastAsia"/>
          <w:szCs w:val="32"/>
        </w:rPr>
        <w:t>（四）政务公开工作创新情况</w:t>
      </w:r>
    </w:p>
    <w:p w:rsidR="001768C2" w:rsidRDefault="0082084A">
      <w:pPr>
        <w:ind w:firstLineChars="200" w:firstLine="640"/>
        <w:jc w:val="left"/>
        <w:rPr>
          <w:rFonts w:ascii="仿宋_GB2312" w:eastAsia="仿宋_GB2312"/>
          <w:szCs w:val="32"/>
        </w:rPr>
      </w:pPr>
      <w:r>
        <w:rPr>
          <w:rFonts w:ascii="仿宋_GB2312" w:eastAsia="仿宋_GB2312" w:hint="eastAsia"/>
          <w:szCs w:val="32"/>
        </w:rPr>
        <w:t>以群众需求为中心加大信息公开力度。公开政务服务事项办理指南，扎实推进“一窗受理、一站办理”，提升危险化学品经营许可证、烟花爆竹零售许可证办理</w:t>
      </w:r>
      <w:r>
        <w:rPr>
          <w:rFonts w:ascii="仿宋_GB2312" w:eastAsia="仿宋_GB2312" w:hint="eastAsia"/>
          <w:szCs w:val="32"/>
        </w:rPr>
        <w:t>效率。持续推进安全生产执法检查“双随机</w:t>
      </w:r>
      <w:r w:rsidR="00154019">
        <w:rPr>
          <w:rFonts w:ascii="仿宋_GB2312" w:eastAsia="仿宋_GB2312" w:hint="eastAsia"/>
          <w:szCs w:val="32"/>
        </w:rPr>
        <w:t>、</w:t>
      </w:r>
      <w:proofErr w:type="gramStart"/>
      <w:r>
        <w:rPr>
          <w:rFonts w:ascii="仿宋_GB2312" w:eastAsia="仿宋_GB2312" w:hint="eastAsia"/>
          <w:szCs w:val="32"/>
        </w:rPr>
        <w:t>一</w:t>
      </w:r>
      <w:proofErr w:type="gramEnd"/>
      <w:r>
        <w:rPr>
          <w:rFonts w:ascii="仿宋_GB2312" w:eastAsia="仿宋_GB2312" w:hint="eastAsia"/>
          <w:szCs w:val="32"/>
        </w:rPr>
        <w:t>公开”工作，提升执法公开透明度。</w:t>
      </w:r>
    </w:p>
    <w:p w:rsidR="001768C2" w:rsidRDefault="0082084A">
      <w:pPr>
        <w:ind w:firstLineChars="200" w:firstLine="640"/>
        <w:jc w:val="left"/>
        <w:rPr>
          <w:rFonts w:ascii="楷体_GB2312" w:eastAsia="楷体_GB2312" w:hAnsi="黑体"/>
          <w:szCs w:val="32"/>
        </w:rPr>
      </w:pPr>
      <w:r>
        <w:rPr>
          <w:rFonts w:ascii="楷体_GB2312" w:eastAsia="楷体_GB2312" w:hAnsi="黑体" w:hint="eastAsia"/>
          <w:szCs w:val="32"/>
        </w:rPr>
        <w:t>（五）有关数据统计说明</w:t>
      </w:r>
    </w:p>
    <w:p w:rsidR="001768C2" w:rsidRDefault="0082084A">
      <w:pPr>
        <w:spacing w:line="560" w:lineRule="exact"/>
        <w:ind w:firstLineChars="200" w:firstLine="640"/>
        <w:rPr>
          <w:rFonts w:ascii="仿宋_GB2312" w:eastAsia="仿宋_GB2312"/>
          <w:szCs w:val="32"/>
        </w:rPr>
      </w:pPr>
      <w:r>
        <w:rPr>
          <w:rFonts w:ascii="仿宋_GB2312" w:eastAsia="仿宋_GB2312" w:hint="eastAsia"/>
          <w:szCs w:val="32"/>
        </w:rPr>
        <w:t>1.</w:t>
      </w:r>
      <w:r>
        <w:rPr>
          <w:rFonts w:ascii="仿宋_GB2312" w:eastAsia="仿宋_GB2312" w:hint="eastAsia"/>
          <w:szCs w:val="32"/>
        </w:rPr>
        <w:t>报告中所列数据可能因四舍五入原因与数据直接相加之和存在尾数差异。</w:t>
      </w:r>
    </w:p>
    <w:p w:rsidR="001768C2" w:rsidRDefault="0082084A">
      <w:pPr>
        <w:spacing w:line="560" w:lineRule="exact"/>
        <w:ind w:firstLineChars="200" w:firstLine="640"/>
        <w:rPr>
          <w:rFonts w:ascii="仿宋_GB2312" w:eastAsia="仿宋_GB2312"/>
          <w:szCs w:val="32"/>
        </w:rPr>
      </w:pPr>
      <w:r>
        <w:rPr>
          <w:rFonts w:ascii="仿宋_GB2312" w:eastAsia="仿宋_GB2312" w:hint="eastAsia"/>
          <w:szCs w:val="32"/>
        </w:rPr>
        <w:t>2.</w:t>
      </w:r>
      <w:r>
        <w:rPr>
          <w:rFonts w:ascii="仿宋_GB2312" w:eastAsia="仿宋_GB2312" w:hint="eastAsia"/>
          <w:szCs w:val="32"/>
        </w:rPr>
        <w:t>行政许可数量、行政处罚和行政强制数量，包括已公开和</w:t>
      </w:r>
      <w:proofErr w:type="gramStart"/>
      <w:r>
        <w:rPr>
          <w:rFonts w:ascii="仿宋_GB2312" w:eastAsia="仿宋_GB2312" w:hint="eastAsia"/>
          <w:szCs w:val="32"/>
        </w:rPr>
        <w:t>依法未</w:t>
      </w:r>
      <w:proofErr w:type="gramEnd"/>
      <w:r>
        <w:rPr>
          <w:rFonts w:ascii="仿宋_GB2312" w:eastAsia="仿宋_GB2312" w:hint="eastAsia"/>
          <w:szCs w:val="32"/>
        </w:rPr>
        <w:t>公开的全部处理决定。</w:t>
      </w:r>
    </w:p>
    <w:p w:rsidR="001768C2" w:rsidRDefault="0082084A">
      <w:pPr>
        <w:spacing w:line="560" w:lineRule="exact"/>
        <w:ind w:firstLineChars="200" w:firstLine="640"/>
        <w:rPr>
          <w:rFonts w:ascii="仿宋_GB2312" w:eastAsia="仿宋_GB2312"/>
          <w:szCs w:val="32"/>
        </w:rPr>
      </w:pPr>
      <w:r>
        <w:rPr>
          <w:rFonts w:ascii="仿宋_GB2312" w:eastAsia="仿宋_GB2312" w:hint="eastAsia"/>
          <w:szCs w:val="32"/>
        </w:rPr>
        <w:t>3.</w:t>
      </w:r>
      <w:r>
        <w:rPr>
          <w:rFonts w:ascii="仿宋_GB2312" w:eastAsia="仿宋_GB2312" w:hint="eastAsia"/>
          <w:szCs w:val="32"/>
        </w:rPr>
        <w:t>行政复议机关作为共同被告的行政诉讼案件，只计算</w:t>
      </w:r>
      <w:proofErr w:type="gramStart"/>
      <w:r>
        <w:rPr>
          <w:rFonts w:ascii="仿宋_GB2312" w:eastAsia="仿宋_GB2312" w:hint="eastAsia"/>
          <w:szCs w:val="32"/>
        </w:rPr>
        <w:t>原行为</w:t>
      </w:r>
      <w:proofErr w:type="gramEnd"/>
      <w:r>
        <w:rPr>
          <w:rFonts w:ascii="仿宋_GB2312" w:eastAsia="仿宋_GB2312" w:hint="eastAsia"/>
          <w:szCs w:val="32"/>
        </w:rPr>
        <w:t>主体的案件数量，不计算行政复议机关的案件数量。</w:t>
      </w:r>
    </w:p>
    <w:p w:rsidR="001768C2" w:rsidRDefault="001768C2">
      <w:pPr>
        <w:spacing w:line="560" w:lineRule="exact"/>
        <w:ind w:firstLineChars="200" w:firstLine="600"/>
        <w:rPr>
          <w:rFonts w:ascii="黑体" w:eastAsia="黑体" w:hAnsi="黑体"/>
          <w:sz w:val="30"/>
          <w:szCs w:val="30"/>
        </w:rPr>
      </w:pPr>
    </w:p>
    <w:p w:rsidR="001768C2" w:rsidRDefault="001768C2">
      <w:pPr>
        <w:spacing w:line="560" w:lineRule="exact"/>
        <w:ind w:firstLineChars="200" w:firstLine="600"/>
        <w:rPr>
          <w:rFonts w:ascii="黑体" w:eastAsia="黑体" w:hAnsi="黑体"/>
          <w:sz w:val="30"/>
          <w:szCs w:val="30"/>
        </w:rPr>
      </w:pPr>
    </w:p>
    <w:p w:rsidR="001768C2" w:rsidRDefault="001768C2">
      <w:pPr>
        <w:jc w:val="left"/>
        <w:rPr>
          <w:rFonts w:ascii="仿宋_GB2312" w:eastAsia="仿宋_GB2312"/>
        </w:rPr>
      </w:pPr>
    </w:p>
    <w:p w:rsidR="001768C2" w:rsidRDefault="001768C2">
      <w:pPr>
        <w:ind w:firstLineChars="200" w:firstLine="640"/>
        <w:jc w:val="left"/>
        <w:rPr>
          <w:rFonts w:ascii="仿宋_GB2312" w:eastAsia="仿宋_GB2312"/>
        </w:rPr>
      </w:pPr>
    </w:p>
    <w:p w:rsidR="001768C2" w:rsidRDefault="001768C2">
      <w:pPr>
        <w:ind w:firstLineChars="200" w:firstLine="600"/>
        <w:jc w:val="left"/>
        <w:rPr>
          <w:rFonts w:ascii="楷体_GB2312" w:eastAsia="楷体_GB2312" w:hAnsi="黑体"/>
          <w:sz w:val="30"/>
          <w:szCs w:val="30"/>
        </w:rPr>
      </w:pPr>
    </w:p>
    <w:p w:rsidR="001768C2" w:rsidRDefault="001768C2">
      <w:pPr>
        <w:spacing w:line="560" w:lineRule="exact"/>
        <w:ind w:firstLineChars="200" w:firstLine="600"/>
        <w:rPr>
          <w:rFonts w:ascii="楷体_GB2312" w:eastAsia="楷体_GB2312" w:hAnsi="黑体"/>
          <w:sz w:val="30"/>
          <w:szCs w:val="30"/>
        </w:rPr>
      </w:pPr>
    </w:p>
    <w:sectPr w:rsidR="001768C2">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084A" w:rsidRDefault="0082084A">
      <w:pPr>
        <w:spacing w:line="240" w:lineRule="auto"/>
      </w:pPr>
      <w:r>
        <w:separator/>
      </w:r>
    </w:p>
  </w:endnote>
  <w:endnote w:type="continuationSeparator" w:id="0">
    <w:p w:rsidR="0082084A" w:rsidRDefault="008208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Arial Unicode MS"/>
    <w:charset w:val="86"/>
    <w:family w:val="auto"/>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084A" w:rsidRDefault="0082084A">
      <w:pPr>
        <w:spacing w:line="240" w:lineRule="auto"/>
      </w:pPr>
      <w:r>
        <w:separator/>
      </w:r>
    </w:p>
  </w:footnote>
  <w:footnote w:type="continuationSeparator" w:id="0">
    <w:p w:rsidR="0082084A" w:rsidRDefault="0082084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xYjRhYzczMGQyMDZlZjU4NjEwMzEzMjdhMzA4MzkifQ=="/>
  </w:docVars>
  <w:rsids>
    <w:rsidRoot w:val="002E3543"/>
    <w:rsid w:val="000164E6"/>
    <w:rsid w:val="00024945"/>
    <w:rsid w:val="00110130"/>
    <w:rsid w:val="00117733"/>
    <w:rsid w:val="00121DCF"/>
    <w:rsid w:val="00137588"/>
    <w:rsid w:val="00154019"/>
    <w:rsid w:val="001768C2"/>
    <w:rsid w:val="001B2283"/>
    <w:rsid w:val="00210F4D"/>
    <w:rsid w:val="00211942"/>
    <w:rsid w:val="002133C7"/>
    <w:rsid w:val="002961F2"/>
    <w:rsid w:val="002B14CD"/>
    <w:rsid w:val="002C0733"/>
    <w:rsid w:val="002E3543"/>
    <w:rsid w:val="00392C14"/>
    <w:rsid w:val="003B5255"/>
    <w:rsid w:val="003D6FCB"/>
    <w:rsid w:val="003E75A6"/>
    <w:rsid w:val="00415AB1"/>
    <w:rsid w:val="00446814"/>
    <w:rsid w:val="004622F8"/>
    <w:rsid w:val="004C1750"/>
    <w:rsid w:val="004D241E"/>
    <w:rsid w:val="00515DB1"/>
    <w:rsid w:val="00523855"/>
    <w:rsid w:val="005422B3"/>
    <w:rsid w:val="005619CF"/>
    <w:rsid w:val="00591E5D"/>
    <w:rsid w:val="005C0F41"/>
    <w:rsid w:val="005C460E"/>
    <w:rsid w:val="0065765D"/>
    <w:rsid w:val="00673AC7"/>
    <w:rsid w:val="006947A5"/>
    <w:rsid w:val="00704FCD"/>
    <w:rsid w:val="007269D5"/>
    <w:rsid w:val="0082084A"/>
    <w:rsid w:val="008C4ED2"/>
    <w:rsid w:val="008E3E49"/>
    <w:rsid w:val="00915BC8"/>
    <w:rsid w:val="00915D0B"/>
    <w:rsid w:val="009B028C"/>
    <w:rsid w:val="00A62B25"/>
    <w:rsid w:val="00B93ED8"/>
    <w:rsid w:val="00C542CC"/>
    <w:rsid w:val="00C67940"/>
    <w:rsid w:val="00C73BD0"/>
    <w:rsid w:val="00C90F85"/>
    <w:rsid w:val="00CC2BE7"/>
    <w:rsid w:val="00CC521B"/>
    <w:rsid w:val="00CD1D00"/>
    <w:rsid w:val="00D87A52"/>
    <w:rsid w:val="00E60B5D"/>
    <w:rsid w:val="00EA0721"/>
    <w:rsid w:val="00EF5607"/>
    <w:rsid w:val="00FA216A"/>
    <w:rsid w:val="00FD5381"/>
    <w:rsid w:val="02427D93"/>
    <w:rsid w:val="043B42C6"/>
    <w:rsid w:val="09A75FAA"/>
    <w:rsid w:val="0CAE21C7"/>
    <w:rsid w:val="205C4821"/>
    <w:rsid w:val="24B62E55"/>
    <w:rsid w:val="2C9F3887"/>
    <w:rsid w:val="3FBA60AB"/>
    <w:rsid w:val="4ACE313B"/>
    <w:rsid w:val="4E6550EC"/>
    <w:rsid w:val="5496268F"/>
    <w:rsid w:val="61590E4E"/>
    <w:rsid w:val="6C7C3464"/>
    <w:rsid w:val="7C8746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autoSpaceDE w:val="0"/>
      <w:autoSpaceDN w:val="0"/>
      <w:snapToGrid w:val="0"/>
      <w:spacing w:line="590" w:lineRule="atLeast"/>
      <w:ind w:firstLine="624"/>
      <w:jc w:val="both"/>
    </w:pPr>
    <w:rPr>
      <w:rFonts w:eastAsia="方正仿宋_GBK"/>
      <w:snapToGrid w:val="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autoRedefine/>
    <w:qFormat/>
    <w:rPr>
      <w:rFonts w:ascii="宋体" w:eastAsia="宋体" w:hAnsi="Courier New" w:hint="eastAsia"/>
    </w:rPr>
  </w:style>
  <w:style w:type="paragraph" w:styleId="a4">
    <w:name w:val="Balloon Text"/>
    <w:basedOn w:val="a"/>
    <w:link w:val="Char"/>
    <w:uiPriority w:val="99"/>
    <w:semiHidden/>
    <w:unhideWhenUsed/>
    <w:pPr>
      <w:spacing w:line="240" w:lineRule="auto"/>
    </w:pPr>
    <w:rPr>
      <w:sz w:val="18"/>
      <w:szCs w:val="18"/>
    </w:rPr>
  </w:style>
  <w:style w:type="paragraph" w:styleId="a5">
    <w:name w:val="footer"/>
    <w:basedOn w:val="a"/>
    <w:link w:val="Char0"/>
    <w:autoRedefine/>
    <w:uiPriority w:val="99"/>
    <w:unhideWhenUsed/>
    <w:qFormat/>
    <w:pPr>
      <w:tabs>
        <w:tab w:val="center" w:pos="4153"/>
        <w:tab w:val="right" w:pos="8306"/>
      </w:tabs>
      <w:spacing w:line="240" w:lineRule="atLeast"/>
      <w:jc w:val="left"/>
    </w:pPr>
    <w:rPr>
      <w:sz w:val="18"/>
      <w:szCs w:val="18"/>
    </w:rPr>
  </w:style>
  <w:style w:type="paragraph" w:styleId="a6">
    <w:name w:val="header"/>
    <w:basedOn w:val="a"/>
    <w:link w:val="Char1"/>
    <w:autoRedefine/>
    <w:uiPriority w:val="99"/>
    <w:unhideWhenUsed/>
    <w:qFormat/>
    <w:pPr>
      <w:pBdr>
        <w:bottom w:val="single" w:sz="6" w:space="1" w:color="auto"/>
      </w:pBdr>
      <w:tabs>
        <w:tab w:val="center" w:pos="4153"/>
        <w:tab w:val="right" w:pos="8306"/>
      </w:tabs>
      <w:spacing w:line="240" w:lineRule="atLeast"/>
      <w:jc w:val="center"/>
    </w:pPr>
    <w:rPr>
      <w:sz w:val="18"/>
      <w:szCs w:val="18"/>
    </w:rPr>
  </w:style>
  <w:style w:type="paragraph" w:styleId="a7">
    <w:name w:val="Normal (Web)"/>
    <w:basedOn w:val="a"/>
    <w:autoRedefine/>
    <w:uiPriority w:val="99"/>
    <w:semiHidden/>
    <w:unhideWhenUsed/>
    <w:qFormat/>
    <w:pPr>
      <w:spacing w:beforeAutospacing="1" w:afterAutospacing="1"/>
      <w:jc w:val="left"/>
    </w:pPr>
    <w:rPr>
      <w:sz w:val="24"/>
    </w:rPr>
  </w:style>
  <w:style w:type="table" w:styleId="a8">
    <w:name w:val="Table Grid"/>
    <w:basedOn w:val="a1"/>
    <w:autoRedefine/>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FollowedHyperlink"/>
    <w:basedOn w:val="a0"/>
    <w:autoRedefine/>
    <w:uiPriority w:val="99"/>
    <w:semiHidden/>
    <w:unhideWhenUsed/>
    <w:qFormat/>
    <w:rPr>
      <w:color w:val="800080"/>
      <w:u w:val="none"/>
    </w:rPr>
  </w:style>
  <w:style w:type="character" w:styleId="aa">
    <w:name w:val="Hyperlink"/>
    <w:basedOn w:val="a0"/>
    <w:autoRedefine/>
    <w:uiPriority w:val="99"/>
    <w:semiHidden/>
    <w:unhideWhenUsed/>
    <w:qFormat/>
    <w:rPr>
      <w:color w:val="0000FF"/>
      <w:u w:val="none"/>
    </w:rPr>
  </w:style>
  <w:style w:type="character" w:customStyle="1" w:styleId="Char1">
    <w:name w:val="页眉 Char"/>
    <w:basedOn w:val="a0"/>
    <w:link w:val="a6"/>
    <w:autoRedefine/>
    <w:uiPriority w:val="99"/>
    <w:qFormat/>
    <w:rPr>
      <w:rFonts w:ascii="Times New Roman" w:eastAsia="方正仿宋_GBK" w:hAnsi="Times New Roman" w:cs="Times New Roman"/>
      <w:snapToGrid w:val="0"/>
      <w:kern w:val="0"/>
      <w:sz w:val="18"/>
      <w:szCs w:val="18"/>
    </w:rPr>
  </w:style>
  <w:style w:type="character" w:customStyle="1" w:styleId="Char0">
    <w:name w:val="页脚 Char"/>
    <w:basedOn w:val="a0"/>
    <w:link w:val="a5"/>
    <w:autoRedefine/>
    <w:uiPriority w:val="99"/>
    <w:qFormat/>
    <w:rPr>
      <w:rFonts w:ascii="Times New Roman" w:eastAsia="方正仿宋_GBK" w:hAnsi="Times New Roman" w:cs="Times New Roman"/>
      <w:snapToGrid w:val="0"/>
      <w:kern w:val="0"/>
      <w:sz w:val="18"/>
      <w:szCs w:val="18"/>
    </w:rPr>
  </w:style>
  <w:style w:type="character" w:customStyle="1" w:styleId="Char">
    <w:name w:val="批注框文本 Char"/>
    <w:basedOn w:val="a0"/>
    <w:link w:val="a4"/>
    <w:uiPriority w:val="99"/>
    <w:semiHidden/>
    <w:rPr>
      <w:rFonts w:eastAsia="方正仿宋_GBK"/>
      <w:snapToGrid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autoSpaceDE w:val="0"/>
      <w:autoSpaceDN w:val="0"/>
      <w:snapToGrid w:val="0"/>
      <w:spacing w:line="590" w:lineRule="atLeast"/>
      <w:ind w:firstLine="624"/>
      <w:jc w:val="both"/>
    </w:pPr>
    <w:rPr>
      <w:rFonts w:eastAsia="方正仿宋_GBK"/>
      <w:snapToGrid w:val="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autoRedefine/>
    <w:qFormat/>
    <w:rPr>
      <w:rFonts w:ascii="宋体" w:eastAsia="宋体" w:hAnsi="Courier New" w:hint="eastAsia"/>
    </w:rPr>
  </w:style>
  <w:style w:type="paragraph" w:styleId="a4">
    <w:name w:val="Balloon Text"/>
    <w:basedOn w:val="a"/>
    <w:link w:val="Char"/>
    <w:uiPriority w:val="99"/>
    <w:semiHidden/>
    <w:unhideWhenUsed/>
    <w:pPr>
      <w:spacing w:line="240" w:lineRule="auto"/>
    </w:pPr>
    <w:rPr>
      <w:sz w:val="18"/>
      <w:szCs w:val="18"/>
    </w:rPr>
  </w:style>
  <w:style w:type="paragraph" w:styleId="a5">
    <w:name w:val="footer"/>
    <w:basedOn w:val="a"/>
    <w:link w:val="Char0"/>
    <w:autoRedefine/>
    <w:uiPriority w:val="99"/>
    <w:unhideWhenUsed/>
    <w:qFormat/>
    <w:pPr>
      <w:tabs>
        <w:tab w:val="center" w:pos="4153"/>
        <w:tab w:val="right" w:pos="8306"/>
      </w:tabs>
      <w:spacing w:line="240" w:lineRule="atLeast"/>
      <w:jc w:val="left"/>
    </w:pPr>
    <w:rPr>
      <w:sz w:val="18"/>
      <w:szCs w:val="18"/>
    </w:rPr>
  </w:style>
  <w:style w:type="paragraph" w:styleId="a6">
    <w:name w:val="header"/>
    <w:basedOn w:val="a"/>
    <w:link w:val="Char1"/>
    <w:autoRedefine/>
    <w:uiPriority w:val="99"/>
    <w:unhideWhenUsed/>
    <w:qFormat/>
    <w:pPr>
      <w:pBdr>
        <w:bottom w:val="single" w:sz="6" w:space="1" w:color="auto"/>
      </w:pBdr>
      <w:tabs>
        <w:tab w:val="center" w:pos="4153"/>
        <w:tab w:val="right" w:pos="8306"/>
      </w:tabs>
      <w:spacing w:line="240" w:lineRule="atLeast"/>
      <w:jc w:val="center"/>
    </w:pPr>
    <w:rPr>
      <w:sz w:val="18"/>
      <w:szCs w:val="18"/>
    </w:rPr>
  </w:style>
  <w:style w:type="paragraph" w:styleId="a7">
    <w:name w:val="Normal (Web)"/>
    <w:basedOn w:val="a"/>
    <w:autoRedefine/>
    <w:uiPriority w:val="99"/>
    <w:semiHidden/>
    <w:unhideWhenUsed/>
    <w:qFormat/>
    <w:pPr>
      <w:spacing w:beforeAutospacing="1" w:afterAutospacing="1"/>
      <w:jc w:val="left"/>
    </w:pPr>
    <w:rPr>
      <w:sz w:val="24"/>
    </w:rPr>
  </w:style>
  <w:style w:type="table" w:styleId="a8">
    <w:name w:val="Table Grid"/>
    <w:basedOn w:val="a1"/>
    <w:autoRedefine/>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FollowedHyperlink"/>
    <w:basedOn w:val="a0"/>
    <w:autoRedefine/>
    <w:uiPriority w:val="99"/>
    <w:semiHidden/>
    <w:unhideWhenUsed/>
    <w:qFormat/>
    <w:rPr>
      <w:color w:val="800080"/>
      <w:u w:val="none"/>
    </w:rPr>
  </w:style>
  <w:style w:type="character" w:styleId="aa">
    <w:name w:val="Hyperlink"/>
    <w:basedOn w:val="a0"/>
    <w:autoRedefine/>
    <w:uiPriority w:val="99"/>
    <w:semiHidden/>
    <w:unhideWhenUsed/>
    <w:qFormat/>
    <w:rPr>
      <w:color w:val="0000FF"/>
      <w:u w:val="none"/>
    </w:rPr>
  </w:style>
  <w:style w:type="character" w:customStyle="1" w:styleId="Char1">
    <w:name w:val="页眉 Char"/>
    <w:basedOn w:val="a0"/>
    <w:link w:val="a6"/>
    <w:autoRedefine/>
    <w:uiPriority w:val="99"/>
    <w:qFormat/>
    <w:rPr>
      <w:rFonts w:ascii="Times New Roman" w:eastAsia="方正仿宋_GBK" w:hAnsi="Times New Roman" w:cs="Times New Roman"/>
      <w:snapToGrid w:val="0"/>
      <w:kern w:val="0"/>
      <w:sz w:val="18"/>
      <w:szCs w:val="18"/>
    </w:rPr>
  </w:style>
  <w:style w:type="character" w:customStyle="1" w:styleId="Char0">
    <w:name w:val="页脚 Char"/>
    <w:basedOn w:val="a0"/>
    <w:link w:val="a5"/>
    <w:autoRedefine/>
    <w:uiPriority w:val="99"/>
    <w:qFormat/>
    <w:rPr>
      <w:rFonts w:ascii="Times New Roman" w:eastAsia="方正仿宋_GBK" w:hAnsi="Times New Roman" w:cs="Times New Roman"/>
      <w:snapToGrid w:val="0"/>
      <w:kern w:val="0"/>
      <w:sz w:val="18"/>
      <w:szCs w:val="18"/>
    </w:rPr>
  </w:style>
  <w:style w:type="character" w:customStyle="1" w:styleId="Char">
    <w:name w:val="批注框文本 Char"/>
    <w:basedOn w:val="a0"/>
    <w:link w:val="a4"/>
    <w:uiPriority w:val="99"/>
    <w:semiHidden/>
    <w:rPr>
      <w:rFonts w:eastAsia="方正仿宋_GBK"/>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__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___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年度累计公开信息数</a:t>
            </a:r>
          </a:p>
        </c:rich>
      </c:tx>
      <c:overlay val="0"/>
      <c:spPr>
        <a:noFill/>
        <a:ln>
          <a:noFill/>
        </a:ln>
        <a:effectLst/>
      </c:spPr>
    </c:title>
    <c:autoTitleDeleted val="0"/>
    <c:plotArea>
      <c:layout>
        <c:manualLayout>
          <c:layoutTarget val="inner"/>
          <c:xMode val="edge"/>
          <c:yMode val="edge"/>
          <c:x val="6.2164774100024203E-2"/>
          <c:y val="0.16192095197620099"/>
          <c:w val="0.93421116211645305"/>
          <c:h val="0.63438164045898904"/>
        </c:manualLayout>
      </c:layout>
      <c:barChart>
        <c:barDir val="col"/>
        <c:grouping val="clustered"/>
        <c:varyColors val="0"/>
        <c:ser>
          <c:idx val="0"/>
          <c:order val="0"/>
          <c:tx>
            <c:strRef>
              <c:f>Sheet1!$B$1</c:f>
              <c:strCache>
                <c:ptCount val="1"/>
                <c:pt idx="0">
                  <c:v>政府网站公开信息数量</c:v>
                </c:pt>
              </c:strCache>
            </c:strRef>
          </c:tx>
          <c:spPr>
            <a:solidFill>
              <a:schemeClr val="accent1"/>
            </a:solidFill>
            <a:ln>
              <a:noFill/>
            </a:ln>
            <a:effectLst/>
          </c:spPr>
          <c:invertIfNegative val="0"/>
          <c:cat>
            <c:numRef>
              <c:f>Sheet1!$A$2:$A$5</c:f>
              <c:numCache>
                <c:formatCode>General</c:formatCode>
                <c:ptCount val="4"/>
                <c:pt idx="0">
                  <c:v>2022</c:v>
                </c:pt>
                <c:pt idx="1">
                  <c:v>2023</c:v>
                </c:pt>
              </c:numCache>
            </c:numRef>
          </c:cat>
          <c:val>
            <c:numRef>
              <c:f>Sheet1!$B$2:$B$5</c:f>
              <c:numCache>
                <c:formatCode>General</c:formatCode>
                <c:ptCount val="4"/>
                <c:pt idx="0">
                  <c:v>120</c:v>
                </c:pt>
                <c:pt idx="1">
                  <c:v>166</c:v>
                </c:pt>
                <c:pt idx="2">
                  <c:v>0</c:v>
                </c:pt>
                <c:pt idx="3">
                  <c:v>0</c:v>
                </c:pt>
              </c:numCache>
            </c:numRef>
          </c:val>
        </c:ser>
        <c:ser>
          <c:idx val="1"/>
          <c:order val="1"/>
          <c:tx>
            <c:strRef>
              <c:f>Sheet1!$C$1</c:f>
              <c:strCache>
                <c:ptCount val="1"/>
                <c:pt idx="0">
                  <c:v>政务新媒体公开信息数量</c:v>
                </c:pt>
              </c:strCache>
            </c:strRef>
          </c:tx>
          <c:spPr>
            <a:solidFill>
              <a:schemeClr val="accent2"/>
            </a:solidFill>
            <a:ln>
              <a:noFill/>
            </a:ln>
            <a:effectLst/>
          </c:spPr>
          <c:invertIfNegative val="0"/>
          <c:cat>
            <c:numRef>
              <c:f>Sheet1!$A$2:$A$5</c:f>
              <c:numCache>
                <c:formatCode>General</c:formatCode>
                <c:ptCount val="4"/>
                <c:pt idx="0">
                  <c:v>2022</c:v>
                </c:pt>
                <c:pt idx="1">
                  <c:v>2023</c:v>
                </c:pt>
              </c:numCache>
            </c:numRef>
          </c:cat>
          <c:val>
            <c:numRef>
              <c:f>Sheet1!$C$2:$C$5</c:f>
              <c:numCache>
                <c:formatCode>General</c:formatCode>
                <c:ptCount val="4"/>
                <c:pt idx="0">
                  <c:v>100</c:v>
                </c:pt>
                <c:pt idx="1">
                  <c:v>150</c:v>
                </c:pt>
                <c:pt idx="2">
                  <c:v>0</c:v>
                </c:pt>
                <c:pt idx="3">
                  <c:v>0</c:v>
                </c:pt>
              </c:numCache>
            </c:numRef>
          </c:val>
        </c:ser>
        <c:dLbls>
          <c:showLegendKey val="0"/>
          <c:showVal val="0"/>
          <c:showCatName val="0"/>
          <c:showSerName val="0"/>
          <c:showPercent val="0"/>
          <c:showBubbleSize val="0"/>
        </c:dLbls>
        <c:gapWidth val="246"/>
        <c:overlap val="-28"/>
        <c:axId val="153105536"/>
        <c:axId val="153107072"/>
      </c:barChart>
      <c:catAx>
        <c:axId val="1531055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53107072"/>
        <c:crosses val="autoZero"/>
        <c:auto val="1"/>
        <c:lblAlgn val="ctr"/>
        <c:lblOffset val="100"/>
        <c:noMultiLvlLbl val="0"/>
      </c:catAx>
      <c:valAx>
        <c:axId val="153107072"/>
        <c:scaling>
          <c:orientation val="minMax"/>
        </c:scaling>
        <c:delete val="0"/>
        <c:axPos val="l"/>
        <c:majorGridlines>
          <c:spPr>
            <a:ln w="9525" cap="flat" cmpd="sng" algn="ctr">
              <a:solidFill>
                <a:schemeClr val="lt1">
                  <a:lumMod val="902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53105536"/>
        <c:crosses val="autoZero"/>
        <c:crossBetween val="between"/>
      </c:valAx>
      <c:spPr>
        <a:noFill/>
        <a:ln>
          <a:noFill/>
        </a:ln>
        <a:effectLst/>
      </c:spPr>
    </c:plotArea>
    <c:legend>
      <c:legendPos val="b"/>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en-US" altLang="zh-CN"/>
              <a:t>2023</a:t>
            </a:r>
            <a:r>
              <a:rPr lang="zh-CN" altLang="en-US"/>
              <a:t>年政府信息公开数据</a:t>
            </a:r>
          </a:p>
        </c:rich>
      </c:tx>
      <c:overlay val="0"/>
      <c:spPr>
        <a:noFill/>
        <a:ln>
          <a:noFill/>
        </a:ln>
        <a:effectLst/>
      </c:spPr>
    </c:title>
    <c:autoTitleDeleted val="0"/>
    <c:plotArea>
      <c:layout/>
      <c:pieChart>
        <c:varyColors val="1"/>
        <c:ser>
          <c:idx val="0"/>
          <c:order val="0"/>
          <c:tx>
            <c:strRef>
              <c:f>Sheet1!$B$1</c:f>
              <c:strCache>
                <c:ptCount val="1"/>
                <c:pt idx="0">
                  <c:v>销售额</c:v>
                </c:pt>
              </c:strCache>
            </c:strRef>
          </c:tx>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Pt>
            <c:idx val="6"/>
            <c:bubble3D val="0"/>
            <c:spPr>
              <a:solidFill>
                <a:schemeClr val="accent1">
                  <a:lumMod val="60000"/>
                </a:schemeClr>
              </a:solidFill>
              <a:ln>
                <a:solidFill>
                  <a:schemeClr val="bg1"/>
                </a:solidFill>
              </a:ln>
              <a:effectLst/>
            </c:spPr>
          </c:dPt>
          <c:dPt>
            <c:idx val="7"/>
            <c:bubble3D val="0"/>
            <c:spPr>
              <a:solidFill>
                <a:schemeClr val="accent2">
                  <a:lumMod val="60000"/>
                </a:schemeClr>
              </a:solidFill>
              <a:ln>
                <a:solidFill>
                  <a:schemeClr val="bg1"/>
                </a:solidFill>
              </a:ln>
              <a:effectLst/>
            </c:spPr>
          </c:dPt>
          <c:dPt>
            <c:idx val="8"/>
            <c:bubble3D val="0"/>
            <c:spPr>
              <a:solidFill>
                <a:schemeClr val="accent3">
                  <a:lumMod val="60000"/>
                </a:schemeClr>
              </a:solidFill>
              <a:ln>
                <a:solidFill>
                  <a:schemeClr val="bg1"/>
                </a:solidFill>
              </a:ln>
              <a:effectLst/>
            </c:spPr>
          </c:dPt>
          <c:dPt>
            <c:idx val="9"/>
            <c:bubble3D val="0"/>
            <c:spPr>
              <a:solidFill>
                <a:schemeClr val="accent4">
                  <a:lumMod val="60000"/>
                </a:schemeClr>
              </a:solidFill>
              <a:ln>
                <a:solidFill>
                  <a:schemeClr val="bg1"/>
                </a:solidFill>
              </a:ln>
              <a:effectLst/>
            </c:spPr>
          </c:dPt>
          <c:dPt>
            <c:idx val="10"/>
            <c:bubble3D val="0"/>
            <c:spPr>
              <a:solidFill>
                <a:schemeClr val="accent5">
                  <a:lumMod val="60000"/>
                </a:schemeClr>
              </a:solidFill>
              <a:ln>
                <a:solidFill>
                  <a:schemeClr val="bg1"/>
                </a:solidFill>
              </a:ln>
              <a:effectLst/>
            </c:spPr>
          </c:dPt>
          <c:dPt>
            <c:idx val="11"/>
            <c:bubble3D val="0"/>
            <c:spPr>
              <a:solidFill>
                <a:schemeClr val="accent6">
                  <a:lumMod val="60000"/>
                </a:schemeClr>
              </a:solidFill>
              <a:ln>
                <a:solidFill>
                  <a:schemeClr val="bg1"/>
                </a:solidFill>
              </a:ln>
              <a:effectLst/>
            </c:spPr>
          </c:dPt>
          <c:dPt>
            <c:idx val="12"/>
            <c:bubble3D val="0"/>
            <c:spPr>
              <a:solidFill>
                <a:schemeClr val="accent1">
                  <a:lumMod val="80000"/>
                  <a:lumOff val="20000"/>
                </a:schemeClr>
              </a:solidFill>
              <a:ln>
                <a:solidFill>
                  <a:schemeClr val="bg1"/>
                </a:solidFill>
              </a:ln>
              <a:effectLst/>
            </c:spPr>
          </c:dPt>
          <c:dPt>
            <c:idx val="13"/>
            <c:bubble3D val="0"/>
            <c:spPr>
              <a:solidFill>
                <a:schemeClr val="accent2">
                  <a:lumMod val="80000"/>
                  <a:lumOff val="20000"/>
                </a:schemeClr>
              </a:solidFill>
              <a:ln>
                <a:solidFill>
                  <a:schemeClr val="bg1"/>
                </a:solidFill>
              </a:ln>
              <a:effectLst/>
            </c:spPr>
          </c:dPt>
          <c:dPt>
            <c:idx val="14"/>
            <c:bubble3D val="0"/>
            <c:spPr>
              <a:solidFill>
                <a:schemeClr val="accent3">
                  <a:lumMod val="80000"/>
                  <a:lumOff val="20000"/>
                </a:schemeClr>
              </a:solidFill>
              <a:ln>
                <a:solidFill>
                  <a:schemeClr val="bg1"/>
                </a:solidFill>
              </a:ln>
              <a:effectLst/>
            </c:spPr>
          </c:dPt>
          <c:dPt>
            <c:idx val="15"/>
            <c:bubble3D val="0"/>
            <c:spPr>
              <a:solidFill>
                <a:schemeClr val="accent4">
                  <a:lumMod val="80000"/>
                  <a:lumOff val="20000"/>
                </a:schemeClr>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endParaRPr lang="zh-CN"/>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Sheet1!$A$2:$A$17</c:f>
              <c:strCache>
                <c:ptCount val="16"/>
                <c:pt idx="0">
                  <c:v>政府信息公开指南</c:v>
                </c:pt>
                <c:pt idx="1">
                  <c:v>机构职能</c:v>
                </c:pt>
                <c:pt idx="2">
                  <c:v>政策文件</c:v>
                </c:pt>
                <c:pt idx="3">
                  <c:v>重要部署执行</c:v>
                </c:pt>
                <c:pt idx="4">
                  <c:v>建议提案办理</c:v>
                </c:pt>
                <c:pt idx="5">
                  <c:v>财政信息</c:v>
                </c:pt>
                <c:pt idx="6">
                  <c:v>社会信用体系</c:v>
                </c:pt>
                <c:pt idx="7">
                  <c:v>行政执法公示</c:v>
                </c:pt>
                <c:pt idx="8">
                  <c:v>双随机一公开</c:v>
                </c:pt>
                <c:pt idx="9">
                  <c:v>灾害事故救援</c:v>
                </c:pt>
                <c:pt idx="10">
                  <c:v>应急管理</c:v>
                </c:pt>
                <c:pt idx="11">
                  <c:v>安全生产</c:v>
                </c:pt>
                <c:pt idx="12">
                  <c:v>主动公开基本目录</c:v>
                </c:pt>
                <c:pt idx="13">
                  <c:v>基层政务公开标准化规范化</c:v>
                </c:pt>
                <c:pt idx="14">
                  <c:v>组织领导</c:v>
                </c:pt>
                <c:pt idx="15">
                  <c:v>政务公开组织管理</c:v>
                </c:pt>
              </c:strCache>
            </c:strRef>
          </c:cat>
          <c:val>
            <c:numRef>
              <c:f>Sheet1!$B$2:$B$17</c:f>
              <c:numCache>
                <c:formatCode>General</c:formatCode>
                <c:ptCount val="16"/>
                <c:pt idx="0">
                  <c:v>1</c:v>
                </c:pt>
                <c:pt idx="1">
                  <c:v>1</c:v>
                </c:pt>
                <c:pt idx="2">
                  <c:v>9</c:v>
                </c:pt>
                <c:pt idx="3">
                  <c:v>15</c:v>
                </c:pt>
                <c:pt idx="4">
                  <c:v>1</c:v>
                </c:pt>
                <c:pt idx="5">
                  <c:v>4</c:v>
                </c:pt>
                <c:pt idx="6">
                  <c:v>27</c:v>
                </c:pt>
                <c:pt idx="7">
                  <c:v>24</c:v>
                </c:pt>
                <c:pt idx="8">
                  <c:v>15</c:v>
                </c:pt>
                <c:pt idx="9">
                  <c:v>12</c:v>
                </c:pt>
                <c:pt idx="10">
                  <c:v>9</c:v>
                </c:pt>
                <c:pt idx="11">
                  <c:v>17</c:v>
                </c:pt>
                <c:pt idx="12">
                  <c:v>1</c:v>
                </c:pt>
                <c:pt idx="13">
                  <c:v>2</c:v>
                </c:pt>
                <c:pt idx="14">
                  <c:v>1</c:v>
                </c:pt>
                <c:pt idx="15">
                  <c:v>5</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9</Pages>
  <Words>571</Words>
  <Characters>3260</Characters>
  <Application>Microsoft Office Word</Application>
  <DocSecurity>0</DocSecurity>
  <Lines>27</Lines>
  <Paragraphs>7</Paragraphs>
  <ScaleCrop>false</ScaleCrop>
  <Company>gq</Company>
  <LinksUpToDate>false</LinksUpToDate>
  <CharactersWithSpaces>3824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dc:creator>
  <cp:lastModifiedBy>lb</cp:lastModifiedBy>
  <cp:revision>26</cp:revision>
  <dcterms:created xsi:type="dcterms:W3CDTF">2022-01-02T01:04:00Z</dcterms:created>
  <dcterms:modified xsi:type="dcterms:W3CDTF">2024-03-08T09:24:00Z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E9E8E7FE0FFE4E75979C2AA3A8FD047F_13</vt:lpwstr>
  </property>
</Properties>
</file>