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 w:line="440" w:lineRule="exact"/>
        <w:ind w:firstLine="480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高青县应急管理局</w:t>
      </w:r>
      <w:r>
        <w:rPr>
          <w:rFonts w:hint="eastAsia" w:ascii="方正小标宋简体" w:eastAsia="方正小标宋简体"/>
          <w:sz w:val="44"/>
          <w:szCs w:val="44"/>
        </w:rPr>
        <w:t>空调采购询价公告</w:t>
      </w:r>
    </w:p>
    <w:p>
      <w:pPr>
        <w:pStyle w:val="2"/>
        <w:shd w:val="clear" w:color="auto" w:fill="FFFFFF"/>
        <w:spacing w:before="0" w:beforeAutospacing="0" w:after="0" w:afterAutospacing="0" w:line="440" w:lineRule="exact"/>
        <w:ind w:firstLine="480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pStyle w:val="2"/>
        <w:shd w:val="clear" w:color="auto" w:fill="FFFFFF"/>
        <w:spacing w:before="0" w:beforeAutospacing="0" w:after="0" w:afterAutospacing="0" w:line="440" w:lineRule="exact"/>
        <w:ind w:firstLine="48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单位</w:t>
      </w:r>
      <w:r>
        <w:rPr>
          <w:rFonts w:hint="eastAsia" w:ascii="仿宋_GB2312" w:eastAsia="仿宋_GB2312"/>
          <w:sz w:val="32"/>
          <w:szCs w:val="32"/>
        </w:rPr>
        <w:t>空调采购项目通过询价方式采购，欢迎符合资质要求的单位参与报价。现将有关事项告知如下：</w:t>
      </w:r>
    </w:p>
    <w:p>
      <w:pPr>
        <w:pStyle w:val="2"/>
        <w:shd w:val="clear" w:color="auto" w:fill="FFFFFF"/>
        <w:spacing w:before="0" w:beforeAutospacing="0" w:after="0" w:afterAutospacing="0" w:line="440" w:lineRule="exact"/>
        <w:ind w:firstLine="480"/>
        <w:rPr>
          <w:rFonts w:hint="eastAsia" w:ascii="仿宋_GB2312" w:eastAsia="仿宋_GB2312"/>
          <w:b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sz w:val="32"/>
          <w:szCs w:val="32"/>
        </w:rPr>
        <w:t>一、招标单位：</w:t>
      </w:r>
    </w:p>
    <w:p>
      <w:pPr>
        <w:pStyle w:val="2"/>
        <w:shd w:val="clear" w:color="auto" w:fill="FFFFFF"/>
        <w:spacing w:before="0" w:beforeAutospacing="0" w:after="0" w:afterAutospacing="0" w:line="440" w:lineRule="exact"/>
        <w:ind w:firstLine="48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高青县应急管理局</w:t>
      </w:r>
    </w:p>
    <w:p>
      <w:pPr>
        <w:pStyle w:val="2"/>
        <w:shd w:val="clear" w:color="auto" w:fill="FFFFFF"/>
        <w:spacing w:before="0" w:beforeAutospacing="0" w:after="0" w:afterAutospacing="0" w:line="440" w:lineRule="exact"/>
        <w:ind w:firstLine="48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二、</w:t>
      </w:r>
      <w:r>
        <w:rPr>
          <w:rFonts w:hint="eastAsia" w:ascii="仿宋_GB2312" w:eastAsia="仿宋_GB2312"/>
          <w:b/>
          <w:sz w:val="32"/>
          <w:szCs w:val="32"/>
        </w:rPr>
        <w:t>询价内容：</w:t>
      </w:r>
    </w:p>
    <w:p>
      <w:pPr>
        <w:pStyle w:val="2"/>
        <w:numPr>
          <w:numId w:val="0"/>
        </w:numPr>
        <w:shd w:val="clear" w:color="auto" w:fill="FFFFFF"/>
        <w:spacing w:before="0" w:beforeAutospacing="0" w:after="0" w:afterAutospacing="0" w:line="440" w:lineRule="exact"/>
        <w:rPr>
          <w:rFonts w:hint="default" w:ascii="仿宋_GB2312" w:eastAsia="仿宋_GB2312"/>
          <w:b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 xml:space="preserve">  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pPr>
              <w:pStyle w:val="2"/>
              <w:numPr>
                <w:numId w:val="0"/>
              </w:numPr>
              <w:spacing w:before="0" w:beforeAutospacing="0" w:after="0" w:afterAutospacing="0" w:line="440" w:lineRule="exact"/>
              <w:jc w:val="center"/>
              <w:rPr>
                <w:rFonts w:hint="default" w:ascii="仿宋_GB2312" w:eastAsia="仿宋_GB2312"/>
                <w:b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2130" w:type="dxa"/>
          </w:tcPr>
          <w:p>
            <w:pPr>
              <w:pStyle w:val="2"/>
              <w:numPr>
                <w:numId w:val="0"/>
              </w:numPr>
              <w:spacing w:before="0" w:beforeAutospacing="0" w:after="0" w:afterAutospacing="0" w:line="440" w:lineRule="exact"/>
              <w:jc w:val="center"/>
              <w:rPr>
                <w:rFonts w:hint="default" w:ascii="仿宋_GB2312" w:eastAsia="仿宋_GB2312"/>
                <w:b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  <w:vertAlign w:val="baseline"/>
                <w:lang w:val="en-US" w:eastAsia="zh-CN"/>
              </w:rPr>
              <w:t>数量</w:t>
            </w:r>
          </w:p>
        </w:tc>
        <w:tc>
          <w:tcPr>
            <w:tcW w:w="2131" w:type="dxa"/>
          </w:tcPr>
          <w:p>
            <w:pPr>
              <w:pStyle w:val="2"/>
              <w:numPr>
                <w:numId w:val="0"/>
              </w:numPr>
              <w:spacing w:before="0" w:beforeAutospacing="0" w:after="0" w:afterAutospacing="0" w:line="440" w:lineRule="exact"/>
              <w:jc w:val="center"/>
              <w:rPr>
                <w:rFonts w:hint="default" w:ascii="仿宋_GB2312" w:eastAsia="仿宋_GB2312"/>
                <w:b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  <w:vertAlign w:val="baseline"/>
                <w:lang w:val="en-US" w:eastAsia="zh-CN"/>
              </w:rPr>
              <w:t>主体</w:t>
            </w:r>
          </w:p>
        </w:tc>
        <w:tc>
          <w:tcPr>
            <w:tcW w:w="2131" w:type="dxa"/>
          </w:tcPr>
          <w:p>
            <w:pPr>
              <w:pStyle w:val="2"/>
              <w:numPr>
                <w:numId w:val="0"/>
              </w:numPr>
              <w:spacing w:before="0" w:beforeAutospacing="0" w:after="0" w:afterAutospacing="0" w:line="440" w:lineRule="exact"/>
              <w:jc w:val="center"/>
              <w:rPr>
                <w:rFonts w:hint="default" w:ascii="仿宋_GB2312" w:eastAsia="仿宋_GB2312"/>
                <w:b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  <w:vertAlign w:val="baseline"/>
                <w:lang w:val="en-US" w:eastAsia="zh-CN"/>
              </w:rPr>
              <w:t>参考品牌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190" w:hRule="atLeast"/>
        </w:trPr>
        <w:tc>
          <w:tcPr>
            <w:tcW w:w="2130" w:type="dxa"/>
          </w:tcPr>
          <w:p>
            <w:pPr>
              <w:pStyle w:val="2"/>
              <w:numPr>
                <w:numId w:val="0"/>
              </w:numPr>
              <w:spacing w:before="0" w:beforeAutospacing="0" w:after="0" w:afterAutospacing="0" w:line="440" w:lineRule="exact"/>
              <w:jc w:val="center"/>
              <w:rPr>
                <w:rFonts w:hint="eastAsia" w:ascii="仿宋_GB2312" w:eastAsia="仿宋_GB2312"/>
                <w:b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pStyle w:val="2"/>
              <w:numPr>
                <w:numId w:val="0"/>
              </w:numPr>
              <w:spacing w:before="0" w:beforeAutospacing="0" w:after="0" w:afterAutospacing="0" w:line="440" w:lineRule="exact"/>
              <w:jc w:val="center"/>
              <w:rPr>
                <w:rFonts w:hint="default" w:ascii="仿宋_GB2312" w:eastAsia="仿宋_GB2312"/>
                <w:b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  <w:vertAlign w:val="baseline"/>
                <w:lang w:val="en-US" w:eastAsia="zh-CN"/>
              </w:rPr>
              <w:t>1.5P</w:t>
            </w:r>
          </w:p>
        </w:tc>
        <w:tc>
          <w:tcPr>
            <w:tcW w:w="2130" w:type="dxa"/>
          </w:tcPr>
          <w:p>
            <w:pPr>
              <w:pStyle w:val="2"/>
              <w:numPr>
                <w:numId w:val="0"/>
              </w:numPr>
              <w:spacing w:before="0" w:beforeAutospacing="0" w:after="0" w:afterAutospacing="0" w:line="440" w:lineRule="exact"/>
              <w:jc w:val="center"/>
              <w:rPr>
                <w:rFonts w:hint="eastAsia" w:ascii="仿宋_GB2312" w:eastAsia="仿宋_GB2312"/>
                <w:b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pStyle w:val="2"/>
              <w:numPr>
                <w:numId w:val="0"/>
              </w:numPr>
              <w:spacing w:before="0" w:beforeAutospacing="0" w:after="0" w:afterAutospacing="0" w:line="440" w:lineRule="exact"/>
              <w:jc w:val="center"/>
              <w:rPr>
                <w:rFonts w:hint="default" w:ascii="仿宋_GB2312" w:eastAsia="仿宋_GB2312"/>
                <w:b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131" w:type="dxa"/>
          </w:tcPr>
          <w:p>
            <w:pPr>
              <w:pStyle w:val="2"/>
              <w:numPr>
                <w:numId w:val="0"/>
              </w:numPr>
              <w:spacing w:before="0" w:beforeAutospacing="0" w:after="0" w:afterAutospacing="0" w:line="440" w:lineRule="exact"/>
              <w:jc w:val="center"/>
              <w:rPr>
                <w:rFonts w:hint="default" w:ascii="仿宋_GB2312" w:eastAsia="仿宋_GB2312"/>
                <w:b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eastAsia="仿宋_GB2312"/>
                <w:b/>
                <w:sz w:val="32"/>
                <w:szCs w:val="32"/>
                <w:vertAlign w:val="baseline"/>
                <w:lang w:val="en-US" w:eastAsia="zh-CN"/>
              </w:rPr>
              <w:t>壁挂式，主体颜色：白色</w:t>
            </w:r>
          </w:p>
        </w:tc>
        <w:tc>
          <w:tcPr>
            <w:tcW w:w="2131" w:type="dxa"/>
            <w:vMerge w:val="restart"/>
          </w:tcPr>
          <w:p>
            <w:pPr>
              <w:pStyle w:val="2"/>
              <w:numPr>
                <w:numId w:val="0"/>
              </w:numPr>
              <w:spacing w:before="0" w:beforeAutospacing="0" w:after="0" w:afterAutospacing="0" w:line="440" w:lineRule="exact"/>
              <w:jc w:val="center"/>
              <w:rPr>
                <w:rFonts w:hint="default" w:ascii="仿宋_GB2312" w:eastAsia="仿宋_GB2312"/>
                <w:b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pStyle w:val="2"/>
              <w:numPr>
                <w:numId w:val="0"/>
              </w:numPr>
              <w:spacing w:before="0" w:beforeAutospacing="0" w:after="0" w:afterAutospacing="0" w:line="440" w:lineRule="exact"/>
              <w:jc w:val="center"/>
              <w:rPr>
                <w:rFonts w:hint="eastAsia" w:ascii="仿宋_GB2312" w:eastAsia="仿宋_GB2312"/>
                <w:b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pStyle w:val="2"/>
              <w:numPr>
                <w:numId w:val="0"/>
              </w:numPr>
              <w:spacing w:before="0" w:beforeAutospacing="0" w:after="0" w:afterAutospacing="0" w:line="440" w:lineRule="exact"/>
              <w:jc w:val="center"/>
              <w:rPr>
                <w:rFonts w:hint="default" w:ascii="仿宋_GB2312" w:eastAsia="仿宋_GB2312"/>
                <w:b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  <w:vertAlign w:val="baseline"/>
                <w:lang w:val="en-US" w:eastAsia="zh-CN"/>
              </w:rPr>
              <w:t>格力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210" w:hRule="atLeast"/>
        </w:trPr>
        <w:tc>
          <w:tcPr>
            <w:tcW w:w="2130" w:type="dxa"/>
          </w:tcPr>
          <w:p>
            <w:pPr>
              <w:pStyle w:val="2"/>
              <w:numPr>
                <w:numId w:val="0"/>
              </w:numPr>
              <w:spacing w:before="0" w:beforeAutospacing="0" w:after="0" w:afterAutospacing="0" w:line="440" w:lineRule="exact"/>
              <w:jc w:val="center"/>
              <w:rPr>
                <w:rFonts w:hint="eastAsia" w:ascii="仿宋_GB2312" w:eastAsia="仿宋_GB2312"/>
                <w:b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pStyle w:val="2"/>
              <w:numPr>
                <w:numId w:val="0"/>
              </w:numPr>
              <w:spacing w:before="0" w:beforeAutospacing="0" w:after="0" w:afterAutospacing="0" w:line="440" w:lineRule="exact"/>
              <w:jc w:val="center"/>
              <w:rPr>
                <w:rFonts w:hint="default" w:ascii="仿宋_GB2312" w:eastAsia="仿宋_GB2312"/>
                <w:b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  <w:vertAlign w:val="baseline"/>
                <w:lang w:val="en-US" w:eastAsia="zh-CN"/>
              </w:rPr>
              <w:t>3P</w:t>
            </w:r>
          </w:p>
        </w:tc>
        <w:tc>
          <w:tcPr>
            <w:tcW w:w="2130" w:type="dxa"/>
          </w:tcPr>
          <w:p>
            <w:pPr>
              <w:pStyle w:val="2"/>
              <w:numPr>
                <w:numId w:val="0"/>
              </w:numPr>
              <w:spacing w:before="0" w:beforeAutospacing="0" w:after="0" w:afterAutospacing="0" w:line="440" w:lineRule="exact"/>
              <w:jc w:val="center"/>
              <w:rPr>
                <w:rFonts w:hint="eastAsia" w:ascii="仿宋_GB2312" w:eastAsia="仿宋_GB2312"/>
                <w:b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pStyle w:val="2"/>
              <w:numPr>
                <w:numId w:val="0"/>
              </w:numPr>
              <w:spacing w:before="0" w:beforeAutospacing="0" w:after="0" w:afterAutospacing="0" w:line="440" w:lineRule="exact"/>
              <w:jc w:val="center"/>
              <w:rPr>
                <w:rFonts w:hint="default" w:ascii="仿宋_GB2312" w:eastAsia="仿宋_GB2312"/>
                <w:b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131" w:type="dxa"/>
          </w:tcPr>
          <w:p>
            <w:pPr>
              <w:pStyle w:val="2"/>
              <w:numPr>
                <w:numId w:val="0"/>
              </w:numPr>
              <w:spacing w:before="0" w:beforeAutospacing="0" w:after="0" w:afterAutospacing="0" w:line="440" w:lineRule="exact"/>
              <w:jc w:val="center"/>
              <w:rPr>
                <w:rFonts w:hint="default" w:ascii="仿宋_GB2312" w:eastAsia="仿宋_GB2312"/>
                <w:b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eastAsia="仿宋_GB2312"/>
                <w:b/>
                <w:sz w:val="32"/>
                <w:szCs w:val="32"/>
                <w:vertAlign w:val="baseline"/>
                <w:lang w:val="en-US" w:eastAsia="zh-CN"/>
              </w:rPr>
              <w:t>立柜式，主体颜色：白色</w:t>
            </w:r>
          </w:p>
        </w:tc>
        <w:tc>
          <w:tcPr>
            <w:tcW w:w="2131" w:type="dxa"/>
            <w:vMerge w:val="continue"/>
            <w:tcBorders/>
          </w:tcPr>
          <w:p>
            <w:pPr>
              <w:pStyle w:val="2"/>
              <w:numPr>
                <w:numId w:val="0"/>
              </w:numPr>
              <w:spacing w:before="0" w:beforeAutospacing="0" w:after="0" w:afterAutospacing="0" w:line="440" w:lineRule="exact"/>
              <w:jc w:val="center"/>
              <w:rPr>
                <w:rFonts w:hint="default" w:ascii="仿宋_GB2312" w:eastAsia="仿宋_GB2312"/>
                <w:b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shd w:val="clear" w:color="auto" w:fill="FFFFFF"/>
        <w:spacing w:before="0" w:beforeAutospacing="0" w:after="0" w:afterAutospacing="0" w:line="440" w:lineRule="exact"/>
        <w:ind w:firstLine="480"/>
        <w:rPr>
          <w:rFonts w:hint="eastAsia" w:ascii="仿宋_GB2312" w:eastAsia="仿宋_GB2312"/>
          <w:b/>
          <w:sz w:val="32"/>
          <w:szCs w:val="32"/>
        </w:rPr>
      </w:pPr>
    </w:p>
    <w:p>
      <w:pPr>
        <w:pStyle w:val="2"/>
        <w:shd w:val="clear" w:color="auto" w:fill="FFFFFF"/>
        <w:spacing w:before="0" w:beforeAutospacing="0" w:after="0" w:afterAutospacing="0" w:line="440" w:lineRule="exact"/>
        <w:ind w:firstLine="48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三、服务要求：</w:t>
      </w:r>
    </w:p>
    <w:p>
      <w:pPr>
        <w:pStyle w:val="2"/>
        <w:shd w:val="clear" w:color="auto" w:fill="FFFFFF"/>
        <w:spacing w:before="0" w:beforeAutospacing="0" w:after="0" w:afterAutospacing="0" w:line="440" w:lineRule="exact"/>
        <w:ind w:firstLine="48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（1）中标人免费提供送货上门、安装（含打孔）、维保。对于可能超出一般行业规范规定尺寸的辅材，超出部分，应列出取费标准，中标后按实结算。</w:t>
      </w:r>
    </w:p>
    <w:p>
      <w:pPr>
        <w:pStyle w:val="2"/>
        <w:shd w:val="clear" w:color="auto" w:fill="FFFFFF"/>
        <w:spacing w:before="0" w:beforeAutospacing="0" w:after="0" w:afterAutospacing="0" w:line="440" w:lineRule="exact"/>
        <w:ind w:firstLine="48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（2）中标人所提供产品全国联保，享受三包服务，质保期为：6年质保，30天内产品出现质量问题可退货，180天内产品出现质量问题可换货，超过180天按国家三包规定享受服务。</w:t>
      </w:r>
    </w:p>
    <w:p>
      <w:pPr>
        <w:pStyle w:val="2"/>
        <w:shd w:val="clear" w:color="auto" w:fill="FFFFFF"/>
        <w:spacing w:before="0" w:beforeAutospacing="0" w:after="0" w:afterAutospacing="0" w:line="440" w:lineRule="exact"/>
        <w:ind w:firstLine="48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（3）提供7*24小时售后服务及4小时内响应、24小时内故障排除服务。</w:t>
      </w:r>
    </w:p>
    <w:p>
      <w:pPr>
        <w:pStyle w:val="2"/>
        <w:shd w:val="clear" w:color="auto" w:fill="FFFFFF"/>
        <w:spacing w:before="0" w:beforeAutospacing="0" w:after="0" w:afterAutospacing="0" w:line="440" w:lineRule="exact"/>
        <w:ind w:firstLine="48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四</w:t>
      </w:r>
      <w:r>
        <w:rPr>
          <w:rFonts w:hint="eastAsia" w:ascii="仿宋_GB2312" w:eastAsia="仿宋_GB2312"/>
          <w:b/>
          <w:sz w:val="32"/>
          <w:szCs w:val="32"/>
        </w:rPr>
        <w:t>、询价时间及地点：</w:t>
      </w:r>
    </w:p>
    <w:p>
      <w:pPr>
        <w:pStyle w:val="2"/>
        <w:shd w:val="clear" w:color="auto" w:fill="FFFFFF"/>
        <w:spacing w:before="0" w:beforeAutospacing="0" w:after="0" w:afterAutospacing="0" w:line="440" w:lineRule="exact"/>
        <w:ind w:firstLine="48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自公告之日起至2023年2月24日下午5:00，高青县黄河路87号应急管理局办公室，报价文件必须密封，并标“开标时启封”字样。</w:t>
      </w:r>
    </w:p>
    <w:p>
      <w:pPr>
        <w:pStyle w:val="2"/>
        <w:shd w:val="clear" w:color="auto" w:fill="FFFFFF"/>
        <w:spacing w:before="0" w:beforeAutospacing="0" w:after="0" w:afterAutospacing="0" w:line="440" w:lineRule="exact"/>
        <w:ind w:firstLine="480"/>
        <w:rPr>
          <w:rFonts w:hint="eastAsia" w:ascii="仿宋_GB2312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五、联系方式：</w:t>
      </w:r>
    </w:p>
    <w:p>
      <w:pPr>
        <w:pStyle w:val="2"/>
        <w:shd w:val="clear" w:color="auto" w:fill="FFFFFF"/>
        <w:spacing w:before="0" w:beforeAutospacing="0" w:after="0" w:afterAutospacing="0" w:line="440" w:lineRule="exact"/>
        <w:ind w:firstLine="48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联系电话: 0533-6967952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0YjI2NjYyMzYxNmQ4YmU3OTdlZWNiZmFkNWY3YjEifQ=="/>
  </w:docVars>
  <w:rsids>
    <w:rsidRoot w:val="315B16EB"/>
    <w:rsid w:val="315B1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2023-02-21T01:07:00Z</dcterms:created>
  <dc:creator>夭夭</dc:creator>
  <cp:lastModifiedBy>夭夭</cp:lastModifiedBy>
  <dcterms:modified xsi:type="dcterms:W3CDTF">2023-02-21T02:03:37Z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F4F6919142224860A05A2C12AE2417A9</vt:lpwstr>
  </property>
</Properties>
</file>