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left="0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2"/>
          <w:szCs w:val="32"/>
        </w:rPr>
        <w:t>1.</w:t>
      </w:r>
      <w:r>
        <w:rPr>
          <w:rFonts w:hint="eastAsia" w:eastAsia="黑体"/>
          <w:sz w:val="32"/>
          <w:szCs w:val="32"/>
          <w:lang w:val="en-US" w:eastAsia="zh-CN"/>
        </w:rPr>
        <w:t>办公室</w:t>
      </w:r>
    </w:p>
    <w:p/>
    <w:tbl>
      <w:tblPr>
        <w:tblStyle w:val="4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3450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67" w:hRule="atLeast"/>
        </w:trPr>
        <w:tc>
          <w:tcPr>
            <w:tcW w:w="674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“三定”规定对应内容</w:t>
            </w:r>
          </w:p>
        </w:tc>
        <w:tc>
          <w:tcPr>
            <w:tcW w:w="733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科室工作任务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292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部门主要职责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科室职责</w:t>
            </w:r>
          </w:p>
        </w:tc>
        <w:tc>
          <w:tcPr>
            <w:tcW w:w="73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292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一、负责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高青县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医疗保障公共服务体系和信息化建设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二、开展医疗保障领域对外合作交流。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（一）负责文电、会务、督查、信息、宣传、机要、保密、档案、信访、应急、值班、安全、考核等机关日常运转工作。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（二）承担政府信息和政务公开、新闻发布、建议提案办理、机关综合性文稿等有关工作。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（三）负责对外合作交流。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（四）负责局机关和所属单位机构编制、人事管理、社会保障等工作，组织指导本系统干部队伍建设和教育培训工作。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（五）负责局机关离退休人员的管理服务工作，指导所属单位离退休人员的管理服务工作。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）推进信息化建设，负责医疗保障数据统计分析。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7335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文电办理工作。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会务工作。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督查工作。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信息工作。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宣传工作。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机要、保密工作。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值班工作。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安全生产管理工作。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本系统业务和工作人员考核工作。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政府信息和政务公开工作。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新闻发布工作。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建议提案办理工作。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机关综合性文稿起草工作。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、负责对外合作交流，因私出国（境）证件管理工作。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干部监督管理工作。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干部人事档案管理工作。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领导干部个人有关事项报告工作。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工资业务处理工作。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社会保障业务工作。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干部教育培训工作。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干部选派工作。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领导干部出国（境）管理工作。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事业单位改革与管理工作。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事业单位岗位设置工作。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专业技术职称评审工作。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事业单位岗位竞聘工作。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离退休干部服务工作。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公务员登记管理工作。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带薪年休假工作。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拟定全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医疗保障工作计划。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财务管理工作。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国有资产管理工作。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内部审计工作。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推进单位信息化建设，负责医疗保障数据统计分析。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编制内设机构职责清单。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单位精神文明创建工作。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、完成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交办的其他工作。</w:t>
            </w:r>
          </w:p>
        </w:tc>
      </w:tr>
    </w:tbl>
    <w:p/>
    <w:p>
      <w:pPr>
        <w:rPr>
          <w:rFonts w:hint="eastAsia"/>
        </w:rPr>
      </w:pPr>
    </w:p>
    <w:p>
      <w:pPr>
        <w:pStyle w:val="2"/>
        <w:spacing w:line="480" w:lineRule="exact"/>
        <w:ind w:left="0"/>
        <w:jc w:val="both"/>
        <w:rPr>
          <w:rFonts w:hint="eastAsia" w:eastAsia="黑体"/>
          <w:sz w:val="32"/>
          <w:szCs w:val="32"/>
        </w:rPr>
      </w:pPr>
    </w:p>
    <w:p>
      <w:pPr>
        <w:pStyle w:val="2"/>
        <w:spacing w:line="480" w:lineRule="exact"/>
        <w:ind w:left="0"/>
        <w:jc w:val="center"/>
        <w:rPr>
          <w:rFonts w:hint="eastAsia" w:eastAsia="黑体"/>
          <w:sz w:val="32"/>
          <w:szCs w:val="32"/>
        </w:rPr>
      </w:pPr>
    </w:p>
    <w:p>
      <w:pPr>
        <w:pStyle w:val="2"/>
        <w:spacing w:line="480" w:lineRule="exact"/>
        <w:ind w:left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32"/>
          <w:szCs w:val="32"/>
        </w:rPr>
        <w:t>.基金监督管理科</w:t>
      </w:r>
    </w:p>
    <w:p/>
    <w:tbl>
      <w:tblPr>
        <w:tblStyle w:val="4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440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“三定”规定对应内容</w:t>
            </w:r>
          </w:p>
        </w:tc>
        <w:tc>
          <w:tcPr>
            <w:tcW w:w="73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科室工作任务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332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部门主要职责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科室职责</w:t>
            </w:r>
          </w:p>
        </w:tc>
        <w:tc>
          <w:tcPr>
            <w:tcW w:w="73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332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一、监督管理全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医疗保障基金，建立健全医疗保障基金安全防控机制。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二、建立健全医疗保障信用评价体系和信息披露制度，监督管理纳入医保范围内的医疗服务行为和医疗费用，依法查处医疗保障领域违法违规行为。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（一）组织实施医疗保障基金监督管理办法，建立健全医疗保障基金安全防控机制，建立健全医疗保障信用评价体系和信息披露制度。</w:t>
            </w:r>
          </w:p>
          <w:p>
            <w:pPr>
              <w:widowControl/>
              <w:jc w:val="left"/>
              <w:textAlignment w:val="top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（二）开展内部审计，规范医保经办业务。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（三）监督管理纳入医保支付范围的医疗服务行为和医疗费用，依法查处医疗保障领域违法违规行为。</w:t>
            </w:r>
          </w:p>
        </w:tc>
        <w:tc>
          <w:tcPr>
            <w:tcW w:w="7320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制定医保基金监管政策并组织实施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建立健全医疗保障信用评价体系和信息披露制度。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开展内部审计，规范医保经办业务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医疗保障经办机构问题处理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接收医疗保障基金监管投诉举报线索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开展日常医疗保障行政执法检查工作。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制定医疗保障“双随机、一公开”监管方案。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对监管问题进行反馈。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依法查处医疗保障领域违法违规行为（包括价格违法、医疗服务违法、欺诈骗保等违法行为），并进行行政处罚。监督管理纳入医保支付范围的医疗服务行为和医疗费用，发现问题，按相应规定进行处罚。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打击欺诈骗保行为举报奖励工作。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建立健全医疗保障基金安全防控机制。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牵头组建全市医疗保障基金监管联席会议。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开展年度“打击欺诈骗保、维护基金安全”集中宣传活动。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14、完成局交办的其他工作。</w:t>
            </w:r>
          </w:p>
        </w:tc>
      </w:tr>
    </w:tbl>
    <w:p>
      <w:pPr>
        <w:pStyle w:val="2"/>
        <w:spacing w:line="480" w:lineRule="exact"/>
        <w:ind w:left="0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eastAsia="黑体"/>
          <w:sz w:val="32"/>
          <w:szCs w:val="32"/>
        </w:rPr>
        <w:t>.</w:t>
      </w:r>
      <w:r>
        <w:rPr>
          <w:rFonts w:hint="eastAsia" w:eastAsia="黑体"/>
          <w:sz w:val="32"/>
          <w:szCs w:val="32"/>
        </w:rPr>
        <w:t>机关党</w:t>
      </w:r>
      <w:r>
        <w:rPr>
          <w:rFonts w:hint="eastAsia" w:eastAsia="黑体"/>
          <w:sz w:val="32"/>
          <w:szCs w:val="32"/>
          <w:lang w:val="en-US" w:eastAsia="zh-CN"/>
        </w:rPr>
        <w:t>总支</w:t>
      </w:r>
    </w:p>
    <w:p/>
    <w:tbl>
      <w:tblPr>
        <w:tblStyle w:val="4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455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8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“三定”规定对应内容</w:t>
            </w:r>
          </w:p>
        </w:tc>
        <w:tc>
          <w:tcPr>
            <w:tcW w:w="730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科室工作任务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32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部门主要职责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科室职责</w:t>
            </w:r>
            <w:bookmarkStart w:id="0" w:name="_GoBack"/>
            <w:bookmarkEnd w:id="0"/>
          </w:p>
        </w:tc>
        <w:tc>
          <w:tcPr>
            <w:tcW w:w="730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</w:trPr>
        <w:tc>
          <w:tcPr>
            <w:tcW w:w="3332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负责本系统党的建设工作</w:t>
            </w:r>
          </w:p>
        </w:tc>
        <w:tc>
          <w:tcPr>
            <w:tcW w:w="3455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负责本系统党的建设和群团工作</w:t>
            </w:r>
          </w:p>
        </w:tc>
        <w:tc>
          <w:tcPr>
            <w:tcW w:w="7305" w:type="dxa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理论中心组学习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组织工作。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三会一课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学习组织工作。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主题党日活动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组织工作。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组织生活会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相关工作。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发展党员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相关工作。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民主评议党员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党员组织关系转接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党风廉政建设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群团工作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换届选举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意识形态工作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党费收缴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13、完成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市局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交办的其他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727E7"/>
    <w:rsid w:val="731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2020-12-25T08:56:00Z</dcterms:created>
  <dc:creator>小酸果</dc:creator>
  <cp:lastModifiedBy>小酸果</cp:lastModifiedBy>
  <dcterms:modified xsi:type="dcterms:W3CDTF">2020-12-25T08:57:59Z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