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ascii="黑体" w:hAnsi="黑体" w:eastAsia="黑体"/>
          <w:sz w:val="32"/>
          <w:szCs w:val="32"/>
        </w:rPr>
      </w:pPr>
    </w:p>
    <w:p>
      <w:pPr>
        <w:spacing w:line="540" w:lineRule="exact"/>
        <w:jc w:val="center"/>
        <w:rPr>
          <w:rFonts w:ascii="方正小标宋简体" w:eastAsia="方正小标宋简体"/>
          <w:color w:val="auto"/>
          <w:sz w:val="36"/>
          <w:szCs w:val="36"/>
        </w:rPr>
      </w:pPr>
      <w:r>
        <w:rPr>
          <w:rFonts w:hint="eastAsia" w:ascii="方正小标宋简体" w:eastAsia="方正小标宋简体"/>
          <w:color w:val="auto"/>
          <w:sz w:val="36"/>
          <w:szCs w:val="36"/>
        </w:rPr>
        <w:t>淄博市医疗保障局高青分局政府信息公开指南</w:t>
      </w:r>
    </w:p>
    <w:p>
      <w:pPr>
        <w:spacing w:line="540" w:lineRule="exact"/>
        <w:jc w:val="center"/>
        <w:rPr>
          <w:rFonts w:ascii="仿宋_GB2312" w:eastAsia="仿宋_GB2312"/>
          <w:color w:val="auto"/>
          <w:sz w:val="32"/>
          <w:szCs w:val="32"/>
        </w:rPr>
      </w:pPr>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《淄博市医疗保障局高青分局政府信息公开指南》（以下简称《指南》）由</w:t>
      </w:r>
      <w:r>
        <w:rPr>
          <w:rFonts w:hint="eastAsia" w:ascii="仿宋_GB2312" w:eastAsia="仿宋_GB2312"/>
          <w:color w:val="auto"/>
          <w:sz w:val="32"/>
          <w:szCs w:val="32"/>
          <w:u w:val="none"/>
          <w:lang w:val="en-US" w:eastAsia="zh-CN"/>
        </w:rPr>
        <w:t>淄博市医疗保障局高青分局</w:t>
      </w:r>
      <w:r>
        <w:rPr>
          <w:rFonts w:hint="eastAsia" w:ascii="仿宋_GB2312" w:eastAsia="仿宋_GB2312"/>
          <w:color w:val="auto"/>
          <w:sz w:val="32"/>
          <w:szCs w:val="32"/>
        </w:rPr>
        <w:t>根据《中华人民共和国政府信息公开条例》（国务院令第492号公布，国务院令第711号修订，以下简称《条例》）编制。需要获得本机关政府信息公开服务的公民、法人或者其他组织，建议阅读本《指南》。公民、法人或者其他组织可在高青县人民政府网站（www.gaoqing.gov.cn）查阅本指南。本指南根据需要及时更新。</w:t>
      </w:r>
    </w:p>
    <w:p>
      <w:pPr>
        <w:spacing w:line="540" w:lineRule="exact"/>
        <w:ind w:firstLine="640" w:firstLineChars="200"/>
        <w:rPr>
          <w:rFonts w:ascii="黑体" w:hAnsi="黑体" w:eastAsia="黑体"/>
          <w:color w:val="auto"/>
          <w:sz w:val="32"/>
          <w:szCs w:val="32"/>
        </w:rPr>
      </w:pPr>
      <w:r>
        <w:rPr>
          <w:rFonts w:hint="eastAsia" w:ascii="黑体" w:hAnsi="黑体" w:eastAsia="黑体"/>
          <w:color w:val="auto"/>
          <w:sz w:val="32"/>
          <w:szCs w:val="32"/>
        </w:rPr>
        <w:t>一、主动公开政府信息</w:t>
      </w:r>
    </w:p>
    <w:p>
      <w:pPr>
        <w:spacing w:line="540" w:lineRule="exact"/>
        <w:ind w:firstLine="640" w:firstLineChars="200"/>
        <w:rPr>
          <w:rFonts w:ascii="楷体_GB2312" w:eastAsia="楷体_GB2312"/>
          <w:color w:val="auto"/>
          <w:sz w:val="32"/>
          <w:szCs w:val="32"/>
        </w:rPr>
      </w:pPr>
      <w:r>
        <w:rPr>
          <w:rFonts w:hint="eastAsia" w:ascii="楷体_GB2312" w:eastAsia="楷体_GB2312"/>
          <w:color w:val="auto"/>
          <w:sz w:val="32"/>
          <w:szCs w:val="32"/>
        </w:rPr>
        <w:t>（一）公开范围（包含信息分类和编排体系）</w:t>
      </w:r>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1.机构职能</w:t>
      </w:r>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主要包括：机构设置及职能情况；机构领导及分工情况；内设机构及职能情况；办公地址、办公时间、联系方式、负责人姓名、邮政编码等。</w:t>
      </w:r>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2.政策文件</w:t>
      </w:r>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主要包括：以本机关名义发布或者本机关作为主办部门与其他部门联合发布的规范性文件及其他行政文件；政策解读等。</w:t>
      </w:r>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3.规划计划</w:t>
      </w:r>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主要包括：医疗保障工作发展规划、专项规划；本机关阶段性工作计划、工作重点安排等。</w:t>
      </w:r>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4.业务工作</w:t>
      </w:r>
    </w:p>
    <w:p>
      <w:pPr>
        <w:spacing w:line="54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主要包括：重大决策的意见征集、结果反馈、执行效果评估情况；政府工作报告、年度重点工作、民生实事项目等重要部署执行情况；建议提案办理结果；政府集中采购项目的目录、标准及实施情况；政务服务事项目录；办理行政许可和其他对外管理服务事项的依据、条件、程序以及办理结果；实施行政处罚、行政强制的依据、条件、程序以及本机关认为具有一定社会影响的行政处罚决定；扶贫、医疗等方面的政策、措施及其实施情况</w:t>
      </w:r>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5.统计数据</w:t>
      </w:r>
    </w:p>
    <w:p>
      <w:pPr>
        <w:spacing w:line="54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主要包括：本机关部门财政预算、决算报告；</w:t>
      </w:r>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6.人事信息</w:t>
      </w:r>
    </w:p>
    <w:p>
      <w:pPr>
        <w:spacing w:line="54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主要包括：本机关人事任免信息；</w:t>
      </w:r>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7.其他</w:t>
      </w:r>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主要包括：《条例》第二十条规定本机关其他应该主动公开的政府信息。</w:t>
      </w:r>
    </w:p>
    <w:p>
      <w:pPr>
        <w:spacing w:line="540" w:lineRule="exact"/>
        <w:ind w:firstLine="640" w:firstLineChars="200"/>
        <w:rPr>
          <w:rFonts w:ascii="楷体_GB2312" w:eastAsia="楷体_GB2312"/>
          <w:color w:val="auto"/>
          <w:sz w:val="32"/>
          <w:szCs w:val="32"/>
        </w:rPr>
      </w:pPr>
      <w:r>
        <w:rPr>
          <w:rFonts w:hint="eastAsia" w:ascii="楷体_GB2312" w:eastAsia="楷体_GB2312"/>
          <w:color w:val="auto"/>
          <w:sz w:val="32"/>
          <w:szCs w:val="32"/>
        </w:rPr>
        <w:t>（二）公开形式</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1.高青县人民政府网站（http://www.gaoqing.gov.cn）。</w:t>
      </w:r>
    </w:p>
    <w:p>
      <w:pPr>
        <w:spacing w:line="540" w:lineRule="exact"/>
        <w:ind w:firstLine="640" w:firstLineChars="200"/>
        <w:jc w:val="left"/>
        <w:rPr>
          <w:rFonts w:ascii="仿宋_GB2312" w:eastAsia="仿宋_GB2312"/>
          <w:sz w:val="32"/>
          <w:szCs w:val="32"/>
        </w:rPr>
      </w:pPr>
      <w:r>
        <w:rPr>
          <w:rFonts w:hint="eastAsia" w:ascii="仿宋_GB2312" w:eastAsia="仿宋_GB2312"/>
          <w:sz w:val="32"/>
          <w:szCs w:val="32"/>
        </w:rPr>
        <w:t>2.《高青县人民政府公报》（</w:t>
      </w:r>
      <w:r>
        <w:fldChar w:fldCharType="begin"/>
      </w:r>
      <w:r>
        <w:instrText xml:space="preserve"> HYPERLINK "http://www.gaoqing.gov.cn/gongkai/channel_c10671/" </w:instrText>
      </w:r>
      <w:r>
        <w:fldChar w:fldCharType="separate"/>
      </w:r>
      <w:r>
        <w:rPr>
          <w:rFonts w:hint="eastAsia" w:ascii="仿宋_GB2312" w:eastAsia="仿宋_GB2312"/>
          <w:sz w:val="32"/>
          <w:szCs w:val="32"/>
        </w:rPr>
        <w:t>http://www.gaoqing.gov.cn/gongkai/channel_c10671/</w:t>
      </w:r>
      <w:r>
        <w:rPr>
          <w:rFonts w:hint="eastAsia" w:ascii="仿宋_GB2312" w:eastAsia="仿宋_GB2312"/>
          <w:sz w:val="32"/>
          <w:szCs w:val="32"/>
        </w:rPr>
        <w:fldChar w:fldCharType="end"/>
      </w:r>
      <w:r>
        <w:rPr>
          <w:rFonts w:hint="eastAsia" w:ascii="仿宋_GB2312" w:eastAsia="仿宋_GB2312"/>
          <w:sz w:val="32"/>
          <w:szCs w:val="32"/>
        </w:rPr>
        <w:t>）</w:t>
      </w:r>
    </w:p>
    <w:p>
      <w:pPr>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（1）《高青县人民政府公报》线上查阅</w:t>
      </w:r>
    </w:p>
    <w:p>
      <w:pPr>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可登录高青县人民政府门户网站“政府公报”专栏（http://www.gaoqing.gov.cn/gongkai/channel_c10671/）查阅数字化政府公报，专栏提供了公报查询、下载和打印等功能。</w:t>
      </w:r>
    </w:p>
    <w:p>
      <w:pPr>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（2）《高青县人民政府公报》免费赠阅点（线下查阅）</w:t>
      </w:r>
    </w:p>
    <w:p>
      <w:pPr>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高青县政务服务大厅设有政府公报免费取阅点。赠阅点：高青县政务服务中心（县政务服务大厅），地址：山东省淄博市高青县高苑路7号；联系方式：0533-6983505；开放时间：周一至周五上午8:30—12:00，下午13：30—17:00；获取查阅方式：现场免费查阅。</w:t>
      </w:r>
    </w:p>
    <w:p>
      <w:pPr>
        <w:spacing w:line="540" w:lineRule="exact"/>
        <w:ind w:firstLine="640" w:firstLineChars="200"/>
        <w:jc w:val="left"/>
        <w:rPr>
          <w:rFonts w:hint="eastAsia" w:ascii="仿宋_GB2312" w:eastAsia="仿宋_GB2312"/>
          <w:sz w:val="32"/>
          <w:szCs w:val="32"/>
        </w:rPr>
      </w:pPr>
      <w:r>
        <w:rPr>
          <w:rFonts w:hint="eastAsia" w:ascii="仿宋_GB2312" w:eastAsia="仿宋_GB2312"/>
          <w:sz w:val="32"/>
          <w:szCs w:val="32"/>
        </w:rPr>
        <w:t>3.政务新媒体：微信公众号“高青政务”（微信号：gaoqingzhengfu）。</w:t>
      </w:r>
    </w:p>
    <w:p>
      <w:pPr>
        <w:spacing w:line="540" w:lineRule="exact"/>
        <w:ind w:firstLine="640" w:firstLineChars="200"/>
        <w:jc w:val="left"/>
        <w:rPr>
          <w:rFonts w:hint="eastAsia" w:ascii="仿宋_GB2312" w:eastAsia="仿宋_GB2312"/>
          <w:sz w:val="32"/>
          <w:szCs w:val="32"/>
        </w:rPr>
      </w:pPr>
      <w:r>
        <w:rPr>
          <w:rFonts w:hint="eastAsia" w:ascii="仿宋_GB2312" w:eastAsia="仿宋_GB2312"/>
          <w:sz w:val="32"/>
          <w:szCs w:val="32"/>
        </w:rPr>
        <w:t>4.其他：报刊、广播、电视等。</w:t>
      </w:r>
    </w:p>
    <w:p>
      <w:pPr>
        <w:spacing w:line="540" w:lineRule="exact"/>
        <w:ind w:firstLine="640" w:firstLineChars="200"/>
        <w:jc w:val="left"/>
        <w:rPr>
          <w:rFonts w:hint="eastAsia" w:ascii="仿宋_GB2312" w:eastAsia="仿宋_GB2312"/>
          <w:sz w:val="32"/>
          <w:szCs w:val="32"/>
        </w:rPr>
      </w:pPr>
      <w:r>
        <w:rPr>
          <w:rFonts w:hint="eastAsia" w:ascii="仿宋_GB2312" w:eastAsia="仿宋_GB2312"/>
          <w:sz w:val="32"/>
          <w:szCs w:val="32"/>
          <w:lang w:val="en-US" w:eastAsia="zh-CN"/>
        </w:rPr>
        <w:t>5</w:t>
      </w:r>
      <w:r>
        <w:rPr>
          <w:rFonts w:hint="eastAsia" w:ascii="仿宋_GB2312" w:eastAsia="仿宋_GB2312"/>
          <w:sz w:val="32"/>
          <w:szCs w:val="32"/>
        </w:rPr>
        <w:t>.政府信息查阅点：本机关在高青县档案馆（地址：山东省淄博市高青县黄河路21号；联系方式：0533-6967737；开放时间：周一至周五上午8:30—12:00，下午13：30—17:00；服务内容：查询、复制、打印政府信息）设置政府信息查阅点。</w:t>
      </w:r>
    </w:p>
    <w:p>
      <w:pPr>
        <w:spacing w:line="540" w:lineRule="exact"/>
        <w:ind w:firstLine="640" w:firstLineChars="200"/>
        <w:rPr>
          <w:rFonts w:ascii="楷体_GB2312" w:eastAsia="楷体_GB2312"/>
          <w:color w:val="auto"/>
          <w:sz w:val="32"/>
          <w:szCs w:val="32"/>
        </w:rPr>
      </w:pPr>
      <w:r>
        <w:rPr>
          <w:rFonts w:hint="eastAsia" w:ascii="楷体_GB2312" w:eastAsia="楷体_GB2312"/>
          <w:color w:val="auto"/>
          <w:sz w:val="32"/>
          <w:szCs w:val="32"/>
        </w:rPr>
        <w:t>（三）公开时限</w:t>
      </w:r>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本机关主动公开的政府信息，自政府信息形成或者变更之日起20个工作日内及时公开。法律、法规对政府信息公开的期限另有规定的，从其规定。</w:t>
      </w:r>
    </w:p>
    <w:p>
      <w:pPr>
        <w:spacing w:line="540" w:lineRule="exact"/>
        <w:ind w:firstLine="640" w:firstLineChars="200"/>
        <w:rPr>
          <w:rFonts w:ascii="黑体" w:hAnsi="黑体" w:eastAsia="黑体"/>
          <w:color w:val="auto"/>
          <w:sz w:val="32"/>
          <w:szCs w:val="32"/>
        </w:rPr>
      </w:pPr>
      <w:r>
        <w:rPr>
          <w:rFonts w:hint="eastAsia" w:ascii="黑体" w:hAnsi="黑体" w:eastAsia="黑体"/>
          <w:color w:val="auto"/>
          <w:sz w:val="32"/>
          <w:szCs w:val="32"/>
        </w:rPr>
        <w:t>二、依申请公开</w:t>
      </w:r>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公民、法人或者其他组织可以向本机关申请获取主动公开以外的政府信息。除依照《条例》第三十七条的规定能够作区分处理的外，行政机关一般不提供需要对现有政府信息进行加工、分析的政府信息。</w:t>
      </w:r>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本机关政府信息公开申请受理机构（见本《指南》第四条）负责受理公民、法人或者其他组织向本机关提出的政府信息公开申请。</w:t>
      </w:r>
    </w:p>
    <w:p>
      <w:pPr>
        <w:spacing w:line="540" w:lineRule="exact"/>
        <w:ind w:firstLine="640" w:firstLineChars="200"/>
        <w:rPr>
          <w:rFonts w:ascii="楷体_GB2312" w:eastAsia="楷体_GB2312"/>
          <w:color w:val="auto"/>
          <w:sz w:val="32"/>
          <w:szCs w:val="32"/>
        </w:rPr>
      </w:pPr>
      <w:r>
        <w:rPr>
          <w:rFonts w:hint="eastAsia" w:ascii="楷体_GB2312" w:eastAsia="楷体_GB2312"/>
          <w:color w:val="auto"/>
          <w:sz w:val="32"/>
          <w:szCs w:val="32"/>
        </w:rPr>
        <w:t>（一）申请接收渠道</w:t>
      </w:r>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1.当面提交</w:t>
      </w:r>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申请人可到</w:t>
      </w:r>
      <w:r>
        <w:rPr>
          <w:rFonts w:hint="eastAsia" w:ascii="仿宋_GB2312" w:eastAsia="仿宋_GB2312"/>
          <w:color w:val="auto"/>
          <w:sz w:val="32"/>
          <w:szCs w:val="32"/>
          <w:u w:val="none"/>
          <w:lang w:val="en-US" w:eastAsia="zh-CN"/>
        </w:rPr>
        <w:t>淄博市医疗保障局高青分局</w:t>
      </w:r>
      <w:r>
        <w:rPr>
          <w:rFonts w:hint="eastAsia" w:ascii="仿宋_GB2312" w:eastAsia="仿宋_GB2312"/>
          <w:color w:val="auto"/>
          <w:sz w:val="32"/>
          <w:szCs w:val="32"/>
        </w:rPr>
        <w:t>现场当面提交申请。</w:t>
      </w:r>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地址：</w:t>
      </w:r>
      <w:r>
        <w:rPr>
          <w:rFonts w:hint="eastAsia" w:ascii="仿宋_GB2312" w:eastAsia="仿宋_GB2312"/>
          <w:color w:val="auto"/>
          <w:sz w:val="32"/>
          <w:szCs w:val="32"/>
          <w:lang w:val="en-US" w:eastAsia="zh-CN"/>
        </w:rPr>
        <w:t>山东省淄博市</w:t>
      </w:r>
      <w:r>
        <w:rPr>
          <w:rFonts w:hint="eastAsia" w:ascii="仿宋_GB2312" w:eastAsia="仿宋_GB2312"/>
          <w:color w:val="auto"/>
          <w:sz w:val="32"/>
          <w:szCs w:val="32"/>
        </w:rPr>
        <w:t>高青县</w:t>
      </w:r>
      <w:r>
        <w:rPr>
          <w:rFonts w:hint="eastAsia" w:ascii="仿宋_GB2312" w:eastAsia="仿宋_GB2312"/>
          <w:color w:val="auto"/>
          <w:sz w:val="32"/>
          <w:szCs w:val="32"/>
          <w:u w:val="none"/>
          <w:lang w:val="en-US" w:eastAsia="zh-CN"/>
        </w:rPr>
        <w:t>清河</w:t>
      </w:r>
      <w:r>
        <w:rPr>
          <w:rFonts w:hint="eastAsia" w:ascii="仿宋_GB2312" w:eastAsia="仿宋_GB2312"/>
          <w:color w:val="auto"/>
          <w:sz w:val="32"/>
          <w:szCs w:val="32"/>
        </w:rPr>
        <w:t>路</w:t>
      </w:r>
      <w:r>
        <w:rPr>
          <w:rFonts w:hint="eastAsia" w:ascii="仿宋_GB2312" w:eastAsia="仿宋_GB2312"/>
          <w:color w:val="auto"/>
          <w:sz w:val="32"/>
          <w:szCs w:val="32"/>
          <w:u w:val="none"/>
          <w:lang w:val="en-US" w:eastAsia="zh-CN"/>
        </w:rPr>
        <w:t>9</w:t>
      </w:r>
      <w:r>
        <w:rPr>
          <w:rFonts w:hint="eastAsia" w:ascii="仿宋_GB2312" w:eastAsia="仿宋_GB2312"/>
          <w:color w:val="auto"/>
          <w:sz w:val="32"/>
          <w:szCs w:val="32"/>
        </w:rPr>
        <w:t>号。</w:t>
      </w:r>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办公时间：8:30-12:00，13:30-17:00（节假日除外）。</w:t>
      </w:r>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联系电话：0533-</w:t>
      </w:r>
      <w:r>
        <w:rPr>
          <w:rFonts w:hint="eastAsia" w:ascii="仿宋_GB2312" w:eastAsia="仿宋_GB2312"/>
          <w:color w:val="auto"/>
          <w:sz w:val="32"/>
          <w:szCs w:val="32"/>
          <w:u w:val="none"/>
          <w:lang w:val="en-US" w:eastAsia="zh-CN"/>
        </w:rPr>
        <w:t>6968175</w:t>
      </w:r>
      <w:r>
        <w:rPr>
          <w:rFonts w:hint="eastAsia" w:ascii="仿宋_GB2312" w:eastAsia="仿宋_GB2312"/>
          <w:color w:val="auto"/>
          <w:sz w:val="32"/>
          <w:szCs w:val="32"/>
        </w:rPr>
        <w:t>。</w:t>
      </w:r>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2.信函申请</w:t>
      </w:r>
    </w:p>
    <w:p>
      <w:pPr>
        <w:spacing w:line="540" w:lineRule="exact"/>
        <w:ind w:firstLine="640" w:firstLineChars="200"/>
        <w:rPr>
          <w:rFonts w:hint="eastAsia" w:ascii="仿宋_GB2312" w:eastAsia="仿宋_GB2312"/>
          <w:color w:val="auto"/>
          <w:sz w:val="32"/>
          <w:szCs w:val="32"/>
          <w:lang w:val="en-US" w:eastAsia="zh-CN"/>
        </w:rPr>
      </w:pPr>
      <w:r>
        <w:rPr>
          <w:rFonts w:hint="eastAsia" w:ascii="仿宋_GB2312" w:eastAsia="仿宋_GB2312"/>
          <w:color w:val="auto"/>
          <w:sz w:val="32"/>
          <w:szCs w:val="32"/>
        </w:rPr>
        <w:t>申请人可通过邮政寄送方式向本机关提交申请。</w:t>
      </w:r>
      <w:r>
        <w:rPr>
          <w:rFonts w:hint="eastAsia" w:ascii="仿宋_GB2312" w:eastAsia="仿宋_GB2312"/>
          <w:color w:val="auto"/>
          <w:sz w:val="32"/>
          <w:szCs w:val="32"/>
          <w:lang w:val="en-US" w:eastAsia="zh-CN"/>
        </w:rPr>
        <w:t>受理机构：淄博市医疗保障局高青分局办公室。</w:t>
      </w:r>
    </w:p>
    <w:p>
      <w:pPr>
        <w:spacing w:line="540" w:lineRule="exact"/>
        <w:ind w:firstLine="640" w:firstLineChars="200"/>
        <w:rPr>
          <w:rFonts w:hint="default" w:ascii="仿宋_GB2312" w:eastAsia="仿宋_GB2312"/>
          <w:color w:val="auto"/>
          <w:sz w:val="32"/>
          <w:szCs w:val="32"/>
          <w:lang w:val="en-US" w:eastAsia="zh-CN"/>
        </w:rPr>
      </w:pPr>
      <w:r>
        <w:rPr>
          <w:rFonts w:hint="eastAsia" w:ascii="仿宋_GB2312" w:eastAsia="仿宋_GB2312"/>
          <w:color w:val="auto"/>
          <w:sz w:val="32"/>
          <w:szCs w:val="32"/>
        </w:rPr>
        <w:t>来信请寄：</w:t>
      </w:r>
      <w:r>
        <w:rPr>
          <w:rFonts w:hint="eastAsia" w:ascii="仿宋_GB2312" w:eastAsia="仿宋_GB2312"/>
          <w:color w:val="auto"/>
          <w:sz w:val="32"/>
          <w:szCs w:val="32"/>
          <w:lang w:val="en-US" w:eastAsia="zh-CN"/>
        </w:rPr>
        <w:t>山东省</w:t>
      </w:r>
      <w:r>
        <w:rPr>
          <w:rFonts w:hint="eastAsia" w:ascii="仿宋_GB2312" w:eastAsia="仿宋_GB2312"/>
          <w:color w:val="auto"/>
          <w:sz w:val="32"/>
          <w:szCs w:val="32"/>
        </w:rPr>
        <w:t>淄博市高青县</w:t>
      </w:r>
      <w:r>
        <w:rPr>
          <w:rFonts w:hint="eastAsia" w:ascii="仿宋_GB2312" w:eastAsia="仿宋_GB2312"/>
          <w:color w:val="auto"/>
          <w:sz w:val="32"/>
          <w:szCs w:val="32"/>
          <w:lang w:val="en-US" w:eastAsia="zh-CN"/>
        </w:rPr>
        <w:t>清河路</w:t>
      </w:r>
      <w:r>
        <w:rPr>
          <w:rFonts w:hint="eastAsia" w:ascii="仿宋_GB2312" w:eastAsia="仿宋_GB2312"/>
          <w:color w:val="auto"/>
          <w:sz w:val="32"/>
          <w:szCs w:val="32"/>
        </w:rPr>
        <w:t>路</w:t>
      </w:r>
      <w:r>
        <w:rPr>
          <w:rFonts w:hint="eastAsia" w:ascii="仿宋_GB2312" w:eastAsia="仿宋_GB2312"/>
          <w:color w:val="auto"/>
          <w:sz w:val="32"/>
          <w:szCs w:val="32"/>
          <w:lang w:val="en-US" w:eastAsia="zh-CN"/>
        </w:rPr>
        <w:t>9</w:t>
      </w:r>
      <w:r>
        <w:rPr>
          <w:rFonts w:hint="eastAsia" w:ascii="仿宋_GB2312" w:eastAsia="仿宋_GB2312"/>
          <w:color w:val="auto"/>
          <w:sz w:val="32"/>
          <w:szCs w:val="32"/>
        </w:rPr>
        <w:t>号，</w:t>
      </w:r>
      <w:r>
        <w:rPr>
          <w:rFonts w:hint="eastAsia" w:ascii="仿宋_GB2312" w:eastAsia="仿宋_GB2312"/>
          <w:color w:val="auto"/>
          <w:sz w:val="32"/>
          <w:szCs w:val="32"/>
          <w:u w:val="none"/>
          <w:lang w:val="en-US" w:eastAsia="zh-CN"/>
        </w:rPr>
        <w:t>淄博市医疗保障局高青分局办公室</w:t>
      </w:r>
      <w:r>
        <w:rPr>
          <w:rFonts w:hint="eastAsia" w:ascii="仿宋_GB2312" w:eastAsia="仿宋_GB2312"/>
          <w:color w:val="auto"/>
          <w:sz w:val="32"/>
          <w:szCs w:val="32"/>
        </w:rPr>
        <w:t>（收），同时须在信封左下角注明“政府信息公开申请”字样；邮政编码：</w:t>
      </w:r>
      <w:r>
        <w:rPr>
          <w:rFonts w:hint="eastAsia" w:ascii="仿宋_GB2312" w:eastAsia="仿宋_GB2312"/>
          <w:color w:val="auto"/>
          <w:sz w:val="32"/>
          <w:szCs w:val="32"/>
          <w:u w:val="none"/>
          <w:lang w:val="en-US" w:eastAsia="zh-CN"/>
        </w:rPr>
        <w:t>256300</w:t>
      </w:r>
      <w:r>
        <w:rPr>
          <w:rFonts w:hint="eastAsia" w:ascii="仿宋_GB2312" w:eastAsia="仿宋_GB2312"/>
          <w:color w:val="auto"/>
          <w:sz w:val="32"/>
          <w:szCs w:val="32"/>
          <w:u w:val="none"/>
        </w:rPr>
        <w:t xml:space="preserve"> </w:t>
      </w:r>
      <w:r>
        <w:rPr>
          <w:rFonts w:hint="eastAsia" w:ascii="仿宋_GB2312" w:eastAsia="仿宋_GB2312"/>
          <w:color w:val="auto"/>
          <w:sz w:val="32"/>
          <w:szCs w:val="32"/>
          <w:u w:val="none"/>
          <w:lang w:eastAsia="zh-CN"/>
        </w:rPr>
        <w:t>；</w:t>
      </w:r>
      <w:r>
        <w:rPr>
          <w:rFonts w:hint="eastAsia" w:ascii="仿宋_GB2312" w:eastAsia="仿宋_GB2312"/>
          <w:color w:val="auto"/>
          <w:sz w:val="32"/>
          <w:szCs w:val="32"/>
          <w:u w:val="none"/>
          <w:lang w:val="en-US" w:eastAsia="zh-CN"/>
        </w:rPr>
        <w:t>来信电话：0533-6968175</w:t>
      </w:r>
      <w:r>
        <w:rPr>
          <w:rFonts w:hint="eastAsia" w:ascii="仿宋_GB2312" w:eastAsia="仿宋_GB2312"/>
          <w:color w:val="auto"/>
          <w:sz w:val="32"/>
          <w:szCs w:val="32"/>
        </w:rPr>
        <w:t>。</w:t>
      </w:r>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3.网上申请</w:t>
      </w:r>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高青县人民政府网站（http://www.gaoqing.gov.cn）开通有政府信息公开申请网上提交渠道，受理向本机关提交的政府信息公开申请。申请人可</w:t>
      </w:r>
      <w:r>
        <w:rPr>
          <w:rFonts w:hint="eastAsia" w:ascii="仿宋_GB2312" w:eastAsia="仿宋_GB2312"/>
          <w:color w:val="auto"/>
          <w:sz w:val="32"/>
          <w:szCs w:val="32"/>
          <w:lang w:eastAsia="zh-CN"/>
        </w:rPr>
        <w:t>登录</w:t>
      </w:r>
      <w:bookmarkStart w:id="0" w:name="_GoBack"/>
      <w:bookmarkEnd w:id="0"/>
      <w:r>
        <w:rPr>
          <w:rFonts w:hint="eastAsia" w:ascii="仿宋_GB2312" w:eastAsia="仿宋_GB2312"/>
          <w:color w:val="auto"/>
          <w:sz w:val="32"/>
          <w:szCs w:val="32"/>
        </w:rPr>
        <w:t>高青县人民政府网站，在政务公开专栏“依申请公开”页面（</w:t>
      </w:r>
      <w:r>
        <w:rPr>
          <w:color w:val="auto"/>
        </w:rPr>
        <w:fldChar w:fldCharType="begin"/>
      </w:r>
      <w:r>
        <w:rPr>
          <w:color w:val="auto"/>
        </w:rPr>
        <w:instrText xml:space="preserve"> HYPERLINK "http://www.gaoqing.gov.cn/jact/front/main.do?sysid=18" </w:instrText>
      </w:r>
      <w:r>
        <w:rPr>
          <w:color w:val="auto"/>
        </w:rPr>
        <w:fldChar w:fldCharType="separate"/>
      </w:r>
      <w:r>
        <w:rPr>
          <w:rStyle w:val="8"/>
          <w:rFonts w:hint="eastAsia" w:ascii="仿宋_GB2312" w:eastAsia="仿宋_GB2312"/>
          <w:color w:val="auto"/>
          <w:sz w:val="32"/>
          <w:szCs w:val="32"/>
          <w:u w:val="none"/>
        </w:rPr>
        <w:t>http://www.gaoqing.gov.cn/jact/front/main.do?sysid=18</w:t>
      </w:r>
      <w:r>
        <w:rPr>
          <w:rStyle w:val="8"/>
          <w:rFonts w:hint="eastAsia" w:ascii="仿宋_GB2312" w:eastAsia="仿宋_GB2312"/>
          <w:color w:val="auto"/>
          <w:sz w:val="32"/>
          <w:szCs w:val="32"/>
          <w:u w:val="none"/>
        </w:rPr>
        <w:fldChar w:fldCharType="end"/>
      </w:r>
      <w:r>
        <w:rPr>
          <w:rFonts w:hint="eastAsia" w:ascii="仿宋_GB2312" w:eastAsia="仿宋_GB2312"/>
          <w:color w:val="auto"/>
          <w:sz w:val="32"/>
          <w:szCs w:val="32"/>
        </w:rPr>
        <w:t>)，在线填写提交申请。</w:t>
      </w:r>
    </w:p>
    <w:p>
      <w:pPr>
        <w:spacing w:line="540" w:lineRule="exact"/>
        <w:ind w:firstLine="640" w:firstLineChars="200"/>
        <w:jc w:val="left"/>
        <w:rPr>
          <w:rFonts w:ascii="仿宋_GB2312" w:eastAsia="仿宋_GB2312"/>
          <w:color w:val="auto"/>
          <w:sz w:val="32"/>
          <w:szCs w:val="32"/>
        </w:rPr>
      </w:pPr>
      <w:r>
        <w:rPr>
          <w:rFonts w:hint="eastAsia" w:ascii="仿宋_GB2312" w:eastAsia="仿宋_GB2312"/>
          <w:color w:val="auto"/>
          <w:sz w:val="32"/>
          <w:szCs w:val="32"/>
        </w:rPr>
        <w:t>在线申请平台使用注意事项：（1）政府信息公开申请表应填写完整，联系电话、地址、信息获取方式要填写正确。（2）政府信息公开申请表内容应真实有效，同时申请人对申请材料的真实性负责。（3）依申请公开政府信息需提供有效身份证明。</w:t>
      </w:r>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本机关不受理通过电话方式提出的申请，但申请人可以通过电话咨询相应的服务业务。</w:t>
      </w:r>
    </w:p>
    <w:p>
      <w:pPr>
        <w:spacing w:line="540" w:lineRule="exact"/>
        <w:ind w:firstLine="640" w:firstLineChars="200"/>
        <w:rPr>
          <w:rFonts w:ascii="楷体_GB2312" w:eastAsia="楷体_GB2312"/>
          <w:color w:val="auto"/>
          <w:sz w:val="32"/>
          <w:szCs w:val="32"/>
        </w:rPr>
      </w:pPr>
      <w:r>
        <w:rPr>
          <w:rFonts w:hint="eastAsia" w:ascii="楷体_GB2312" w:eastAsia="楷体_GB2312"/>
          <w:color w:val="auto"/>
          <w:sz w:val="32"/>
          <w:szCs w:val="32"/>
        </w:rPr>
        <w:t>（二）申请注意事项</w:t>
      </w:r>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1.申请获取政府信息，应当填写《高青县政府信息公开申请表》，申请表可以从高青县人民政府网站（http://www.gaoqing.gov.cn)下载、打印，复制有效。</w:t>
      </w:r>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2.申请表应准确载明申请人的姓名或者名称、联系方式、获取政府信息的方式及其载体形式。所需政府信息内容描述应当指向明确，建议详尽提供所需政府信息的名称、文号或者便于行政机关查询的其他特征性描述。</w:t>
      </w:r>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3.当面申请的，应当出示有效身份证件；通过邮政寄送提交申请的，应随申请表附有效身份证件复印件；网上申请的，应上传有效身份证件扫描件或照片。</w:t>
      </w:r>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4.收费标准</w:t>
      </w:r>
    </w:p>
    <w:p>
      <w:pPr>
        <w:spacing w:line="54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本机关依申请提供政府信息，按照《国务院办公厅关于印发&lt;政府信息公开信息处理费管理办法&gt;的通知》（国办函〔2020〕109号）和《山东省人民政府办公厅关于做好政府信息公开信息处理费管理工作有关事项的通知》（鲁政办字〔2020〕179号）收取信息处理费。</w:t>
      </w:r>
    </w:p>
    <w:p>
      <w:pPr>
        <w:spacing w:line="540" w:lineRule="exact"/>
        <w:ind w:firstLine="640" w:firstLineChars="200"/>
        <w:rPr>
          <w:rFonts w:ascii="楷体_GB2312" w:eastAsia="楷体_GB2312"/>
          <w:color w:val="auto"/>
          <w:sz w:val="32"/>
          <w:szCs w:val="32"/>
        </w:rPr>
      </w:pPr>
      <w:r>
        <w:rPr>
          <w:rFonts w:hint="eastAsia" w:ascii="楷体_GB2312" w:eastAsia="楷体_GB2312"/>
          <w:color w:val="auto"/>
          <w:sz w:val="32"/>
          <w:szCs w:val="32"/>
        </w:rPr>
        <w:t>（三）申请办理的有关说明</w:t>
      </w:r>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本机关对收到的信息公开申请，将根据有关规定分别作出处理和答复。</w:t>
      </w:r>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1.对于符合《条例》申请要求的，按《条例》第三十六条分别作出答复。</w:t>
      </w:r>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（1）所申请公开信息已经主动公开的，告知申请人获取该政府信息的方式和途径。</w:t>
      </w:r>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（2）所申请公开信息可以公开的，向申请人提供该政府信息，或者告知申请人获取该政府信息的方式、途径和时间。</w:t>
      </w:r>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（3）根据相关规定决定不予公开的，告知申请人不予公开并说明理由。</w:t>
      </w:r>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（4）经检索没有所申请公开信息的，告知申请人该政府信息不存在。</w:t>
      </w:r>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（5）所申请公开信息不属于本机关负责公开的，告知申请人并说明理由；能够确定负责公开该政府信息的行政机关的，告知申请人该行政机关的名称、联系方式。</w:t>
      </w:r>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（6）本机关已就申请人提出的政府信息公开申请作出答复、申请人重复申请公开相同政府信息的，告知申请人不予重复处理。</w:t>
      </w:r>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（7）所申请公开信息属于工商、不动产登记资料等信息，有关法律、行政法规对信息的获取有特别规定的，告知申请人依照有关法律、行政法规的规定办理。</w:t>
      </w:r>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2.办理期限：行政机关收到政府信息公开申请，能够当场答复的，应当当场予以答复。行政机关不能当场答复的，应当自收到申请之日起20个工作日内予以答复；如需延长答复期限的，应当经本行政机关政府信息公开工作机构负责人同意，并书面告知申请人，延长答复的期限最长不得超过20个工作日。</w:t>
      </w:r>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本机关征求第三方和其他机关意见所需时间不计入申请办理期限。</w:t>
      </w:r>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申请人申请公开政府信息的数量、频次明显超过合理范围，本机关有权要求申请人说明理由。申请理由不合理的，告知申请人不予处理；申请理由合理，但是无法在《条例》第三十三条规定的期限内答复申请人的，确定延迟答复的合理期限并告知申请人。</w:t>
      </w:r>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3.申请不符合《条例》有关规定的，向当事人说明有关情况，或者指引其向相关单位咨询或按其他有关程序办理。</w:t>
      </w:r>
    </w:p>
    <w:p>
      <w:pPr>
        <w:spacing w:line="540" w:lineRule="exact"/>
        <w:ind w:firstLine="640" w:firstLineChars="200"/>
        <w:rPr>
          <w:rFonts w:ascii="黑体" w:hAnsi="黑体" w:eastAsia="黑体"/>
          <w:color w:val="auto"/>
          <w:sz w:val="32"/>
          <w:szCs w:val="32"/>
        </w:rPr>
      </w:pPr>
      <w:r>
        <w:rPr>
          <w:rFonts w:hint="eastAsia" w:ascii="黑体" w:hAnsi="黑体" w:eastAsia="黑体"/>
          <w:color w:val="auto"/>
          <w:sz w:val="32"/>
          <w:szCs w:val="32"/>
        </w:rPr>
        <w:t>三、不予公开</w:t>
      </w:r>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1.依法确定为国家秘密的政府信息，法律、行政法规禁止公开的政府信息，以及公开后可能危及国家安全、公共安全、经济安全、社会稳定的政府信息，不予公开。</w:t>
      </w:r>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2.涉及商业秘密、个人隐私等公开会对第三方合法权益造成损害的政府信息，本机关不予公开。但是，第三方同意公开或者本机关认为不公开会对公共利益造成重大影响的，予以公开。</w:t>
      </w:r>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3.本机关的内部事务信息，包括人事管理、后勤管理、内部工作流程等方面的信息不予公开。</w:t>
      </w:r>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4.本机关在履行行政管理职能过程中形成的讨论记录、过程稿、磋商信函、请示报告等过程性信息以及行政执法案卷信息，不予公开。法律、法规、规章规定上述信息应当公开的，从其规定。</w:t>
      </w:r>
    </w:p>
    <w:p>
      <w:pPr>
        <w:spacing w:line="540" w:lineRule="exact"/>
        <w:ind w:firstLine="640" w:firstLineChars="200"/>
        <w:rPr>
          <w:rFonts w:ascii="黑体" w:hAnsi="黑体" w:eastAsia="黑体"/>
          <w:color w:val="auto"/>
          <w:sz w:val="32"/>
          <w:szCs w:val="32"/>
        </w:rPr>
      </w:pPr>
      <w:r>
        <w:rPr>
          <w:rFonts w:hint="eastAsia" w:ascii="黑体" w:hAnsi="黑体" w:eastAsia="黑体"/>
          <w:color w:val="auto"/>
          <w:sz w:val="32"/>
          <w:szCs w:val="32"/>
        </w:rPr>
        <w:t>四、政府信息公开工作机构</w:t>
      </w:r>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u w:val="none"/>
          <w:lang w:val="en-US" w:eastAsia="zh-CN"/>
        </w:rPr>
        <w:t>淄博市医疗保障局高青分局</w:t>
      </w:r>
      <w:r>
        <w:rPr>
          <w:rFonts w:hint="eastAsia" w:ascii="仿宋_GB2312" w:eastAsia="仿宋_GB2312"/>
          <w:color w:val="auto"/>
          <w:sz w:val="32"/>
          <w:szCs w:val="32"/>
        </w:rPr>
        <w:t>政府信息公开工作机构和申请受理机构为：</w:t>
      </w:r>
      <w:r>
        <w:rPr>
          <w:rFonts w:hint="eastAsia" w:ascii="仿宋_GB2312" w:eastAsia="仿宋_GB2312"/>
          <w:color w:val="auto"/>
          <w:sz w:val="32"/>
          <w:szCs w:val="32"/>
          <w:u w:val="none"/>
          <w:lang w:val="en-US" w:eastAsia="zh-CN"/>
        </w:rPr>
        <w:t>淄博市医疗保障局高青分局办公室</w:t>
      </w:r>
      <w:r>
        <w:rPr>
          <w:rFonts w:hint="eastAsia" w:ascii="仿宋_GB2312" w:eastAsia="仿宋_GB2312"/>
          <w:color w:val="auto"/>
          <w:sz w:val="32"/>
          <w:szCs w:val="32"/>
        </w:rPr>
        <w:t>。</w:t>
      </w:r>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办公地址：高青县</w:t>
      </w:r>
      <w:r>
        <w:rPr>
          <w:rFonts w:hint="eastAsia" w:ascii="仿宋_GB2312" w:eastAsia="仿宋_GB2312"/>
          <w:color w:val="auto"/>
          <w:sz w:val="32"/>
          <w:szCs w:val="32"/>
          <w:u w:val="none"/>
          <w:lang w:val="en-US" w:eastAsia="zh-CN"/>
        </w:rPr>
        <w:t>清河</w:t>
      </w:r>
      <w:r>
        <w:rPr>
          <w:rFonts w:hint="eastAsia" w:ascii="仿宋_GB2312" w:eastAsia="仿宋_GB2312"/>
          <w:color w:val="auto"/>
          <w:sz w:val="32"/>
          <w:szCs w:val="32"/>
        </w:rPr>
        <w:t>路</w:t>
      </w:r>
      <w:r>
        <w:rPr>
          <w:rFonts w:hint="eastAsia" w:ascii="仿宋_GB2312" w:eastAsia="仿宋_GB2312"/>
          <w:color w:val="auto"/>
          <w:sz w:val="32"/>
          <w:szCs w:val="32"/>
          <w:u w:val="none"/>
          <w:lang w:val="en-US" w:eastAsia="zh-CN"/>
        </w:rPr>
        <w:t>9</w:t>
      </w:r>
      <w:r>
        <w:rPr>
          <w:rFonts w:hint="eastAsia" w:ascii="仿宋_GB2312" w:eastAsia="仿宋_GB2312"/>
          <w:color w:val="auto"/>
          <w:sz w:val="32"/>
          <w:szCs w:val="32"/>
        </w:rPr>
        <w:t>号</w:t>
      </w:r>
    </w:p>
    <w:p>
      <w:pPr>
        <w:spacing w:line="540" w:lineRule="exact"/>
        <w:ind w:firstLine="640" w:firstLineChars="200"/>
        <w:rPr>
          <w:rFonts w:hint="eastAsia" w:ascii="仿宋_GB2312" w:eastAsia="仿宋_GB2312"/>
          <w:color w:val="auto"/>
          <w:sz w:val="32"/>
          <w:szCs w:val="32"/>
          <w:u w:val="single"/>
          <w:lang w:val="en-US" w:eastAsia="zh-CN"/>
        </w:rPr>
      </w:pPr>
      <w:r>
        <w:rPr>
          <w:rFonts w:hint="eastAsia" w:ascii="仿宋_GB2312" w:eastAsia="仿宋_GB2312"/>
          <w:color w:val="auto"/>
          <w:sz w:val="32"/>
          <w:szCs w:val="32"/>
        </w:rPr>
        <w:t>邮政编码：</w:t>
      </w:r>
      <w:r>
        <w:rPr>
          <w:rFonts w:hint="eastAsia" w:ascii="仿宋_GB2312" w:eastAsia="仿宋_GB2312"/>
          <w:color w:val="auto"/>
          <w:sz w:val="32"/>
          <w:szCs w:val="32"/>
          <w:u w:val="none"/>
          <w:lang w:val="en-US" w:eastAsia="zh-CN"/>
        </w:rPr>
        <w:t>256300</w:t>
      </w:r>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办公时间：8:30-12:00，13:30-17:00（工作日）</w:t>
      </w:r>
    </w:p>
    <w:p>
      <w:pPr>
        <w:spacing w:line="540" w:lineRule="exact"/>
        <w:ind w:firstLine="640" w:firstLineChars="200"/>
        <w:rPr>
          <w:rFonts w:hint="eastAsia" w:ascii="仿宋_GB2312" w:eastAsia="仿宋_GB2312"/>
          <w:color w:val="auto"/>
          <w:sz w:val="32"/>
          <w:szCs w:val="32"/>
          <w:u w:val="single"/>
          <w:lang w:val="en-US" w:eastAsia="zh-CN"/>
        </w:rPr>
      </w:pPr>
      <w:r>
        <w:rPr>
          <w:rFonts w:hint="eastAsia" w:ascii="仿宋_GB2312" w:eastAsia="仿宋_GB2312"/>
          <w:color w:val="auto"/>
          <w:sz w:val="32"/>
          <w:szCs w:val="32"/>
        </w:rPr>
        <w:t>联系电话：0533-</w:t>
      </w:r>
      <w:r>
        <w:rPr>
          <w:rFonts w:hint="eastAsia" w:ascii="仿宋_GB2312" w:eastAsia="仿宋_GB2312"/>
          <w:color w:val="auto"/>
          <w:sz w:val="32"/>
          <w:szCs w:val="32"/>
          <w:u w:val="none"/>
          <w:lang w:val="en-US" w:eastAsia="zh-CN"/>
        </w:rPr>
        <w:t>6968175</w:t>
      </w:r>
    </w:p>
    <w:p>
      <w:pPr>
        <w:spacing w:line="540" w:lineRule="exact"/>
        <w:ind w:firstLine="640" w:firstLineChars="200"/>
        <w:rPr>
          <w:rFonts w:hint="eastAsia" w:ascii="仿宋_GB2312" w:eastAsia="仿宋_GB2312"/>
          <w:color w:val="auto"/>
          <w:sz w:val="32"/>
          <w:szCs w:val="32"/>
          <w:u w:val="single"/>
          <w:lang w:val="en-US" w:eastAsia="zh-CN"/>
        </w:rPr>
      </w:pPr>
      <w:r>
        <w:rPr>
          <w:rFonts w:hint="eastAsia" w:ascii="仿宋_GB2312" w:eastAsia="仿宋_GB2312"/>
          <w:color w:val="auto"/>
          <w:sz w:val="32"/>
          <w:szCs w:val="32"/>
        </w:rPr>
        <w:t>传真：0533-</w:t>
      </w:r>
      <w:r>
        <w:rPr>
          <w:rFonts w:hint="eastAsia" w:ascii="仿宋_GB2312" w:eastAsia="仿宋_GB2312"/>
          <w:color w:val="auto"/>
          <w:sz w:val="32"/>
          <w:szCs w:val="32"/>
          <w:u w:val="none"/>
          <w:lang w:val="en-US" w:eastAsia="zh-CN"/>
        </w:rPr>
        <w:t>6968175</w:t>
      </w:r>
    </w:p>
    <w:p>
      <w:pPr>
        <w:spacing w:line="540" w:lineRule="exact"/>
        <w:ind w:firstLine="640" w:firstLineChars="200"/>
        <w:rPr>
          <w:rFonts w:hint="eastAsia" w:ascii="仿宋_GB2312" w:eastAsia="仿宋_GB2312"/>
          <w:color w:val="auto"/>
          <w:sz w:val="32"/>
          <w:szCs w:val="32"/>
          <w:u w:val="none"/>
          <w:lang w:val="en-US" w:eastAsia="zh-CN"/>
        </w:rPr>
      </w:pPr>
      <w:r>
        <w:rPr>
          <w:rFonts w:hint="eastAsia" w:ascii="仿宋_GB2312" w:eastAsia="仿宋_GB2312"/>
          <w:color w:val="auto"/>
          <w:sz w:val="32"/>
          <w:szCs w:val="32"/>
        </w:rPr>
        <w:t>电子邮箱：</w:t>
      </w:r>
      <w:r>
        <w:rPr>
          <w:rFonts w:hint="eastAsia" w:ascii="仿宋_GB2312" w:eastAsia="仿宋_GB2312"/>
          <w:color w:val="auto"/>
          <w:sz w:val="32"/>
          <w:szCs w:val="32"/>
          <w:u w:val="none"/>
          <w:lang w:val="en-US" w:eastAsia="zh-CN"/>
        </w:rPr>
        <w:t>sylbzjgqfj@zb.shandong</w:t>
      </w:r>
      <w:r>
        <w:rPr>
          <w:rStyle w:val="8"/>
          <w:rFonts w:hint="eastAsia" w:ascii="仿宋_GB2312" w:eastAsia="仿宋_GB2312"/>
          <w:color w:val="auto"/>
          <w:sz w:val="32"/>
          <w:szCs w:val="32"/>
          <w:u w:val="none"/>
        </w:rPr>
        <w:t>（此邮箱仅供沟通联系使用，不接受政府信息公开申请）</w:t>
      </w:r>
    </w:p>
    <w:p>
      <w:pPr>
        <w:spacing w:line="540" w:lineRule="exact"/>
        <w:ind w:firstLine="640" w:firstLineChars="200"/>
        <w:rPr>
          <w:rFonts w:ascii="黑体" w:hAnsi="黑体" w:eastAsia="黑体"/>
          <w:color w:val="auto"/>
          <w:sz w:val="32"/>
          <w:szCs w:val="32"/>
        </w:rPr>
      </w:pPr>
      <w:r>
        <w:rPr>
          <w:rFonts w:hint="eastAsia" w:ascii="黑体" w:hAnsi="黑体" w:eastAsia="黑体"/>
          <w:color w:val="auto"/>
          <w:sz w:val="32"/>
          <w:szCs w:val="32"/>
        </w:rPr>
        <w:t>五、监督和救济</w:t>
      </w:r>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公民、法人或者其他组织认为本机关提供的与其自身相关的政府信息记录不准确的，可以向本机关提出更正申请，并提供证据材料。本机关将根据申请作出相应处理，并告知申请人。</w:t>
      </w:r>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公民、法人或者其他组织认为本机关在政府信息公开工作中侵犯其合法权益的，可以向上一级行政机关投诉、举报，也可以依法申请行政复议或者提起行政诉讼。</w:t>
      </w:r>
    </w:p>
    <w:p>
      <w:pPr>
        <w:spacing w:line="540" w:lineRule="exact"/>
        <w:ind w:firstLine="640" w:firstLineChars="200"/>
        <w:rPr>
          <w:rFonts w:ascii="仿宋_GB2312" w:eastAsia="仿宋_GB2312"/>
          <w:color w:val="auto"/>
          <w:sz w:val="32"/>
          <w:szCs w:val="32"/>
        </w:rPr>
      </w:pPr>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投诉、举报受理机构：</w:t>
      </w:r>
      <w:r>
        <w:rPr>
          <w:rFonts w:hint="eastAsia" w:ascii="仿宋_GB2312" w:eastAsia="仿宋_GB2312"/>
          <w:sz w:val="32"/>
          <w:szCs w:val="32"/>
        </w:rPr>
        <w:t>高青县人民政府</w:t>
      </w:r>
      <w:r>
        <w:rPr>
          <w:rFonts w:hint="eastAsia" w:ascii="仿宋_GB2312" w:eastAsia="仿宋_GB2312"/>
          <w:color w:val="auto"/>
          <w:sz w:val="32"/>
          <w:szCs w:val="32"/>
        </w:rPr>
        <w:t>办公室政务公开科</w:t>
      </w:r>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办公地址：</w:t>
      </w:r>
      <w:r>
        <w:rPr>
          <w:rFonts w:hint="eastAsia" w:ascii="仿宋_GB2312" w:eastAsia="仿宋_GB2312"/>
          <w:color w:val="auto"/>
          <w:sz w:val="32"/>
          <w:szCs w:val="32"/>
          <w:lang w:val="en-US" w:eastAsia="zh-CN"/>
        </w:rPr>
        <w:t>山东省淄博市</w:t>
      </w:r>
      <w:r>
        <w:rPr>
          <w:rFonts w:hint="eastAsia" w:ascii="仿宋_GB2312" w:eastAsia="仿宋_GB2312"/>
          <w:color w:val="auto"/>
          <w:sz w:val="32"/>
          <w:szCs w:val="32"/>
        </w:rPr>
        <w:t>高青县黄河路81号</w:t>
      </w:r>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邮政编码：256300</w:t>
      </w:r>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办公时间：8:30-12:00，13:</w:t>
      </w:r>
      <w:r>
        <w:rPr>
          <w:rFonts w:hint="eastAsia" w:ascii="仿宋_GB2312" w:eastAsia="仿宋_GB2312"/>
          <w:color w:val="auto"/>
          <w:sz w:val="32"/>
          <w:szCs w:val="32"/>
          <w:lang w:val="en-US" w:eastAsia="zh-CN"/>
        </w:rPr>
        <w:t>3</w:t>
      </w:r>
      <w:r>
        <w:rPr>
          <w:rFonts w:hint="eastAsia" w:ascii="仿宋_GB2312" w:eastAsia="仿宋_GB2312"/>
          <w:color w:val="auto"/>
          <w:sz w:val="32"/>
          <w:szCs w:val="32"/>
        </w:rPr>
        <w:t>0-17:00（工作日）</w:t>
      </w:r>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联系电话：0533-6967090</w:t>
      </w:r>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传　　真：0533-6967065</w:t>
      </w:r>
    </w:p>
    <w:p>
      <w:pPr>
        <w:spacing w:line="540" w:lineRule="exact"/>
        <w:ind w:firstLine="640" w:firstLineChars="200"/>
        <w:rPr>
          <w:rStyle w:val="8"/>
          <w:rFonts w:ascii="仿宋_GB2312" w:eastAsia="仿宋_GB2312"/>
          <w:color w:val="auto"/>
          <w:sz w:val="32"/>
          <w:szCs w:val="32"/>
        </w:rPr>
      </w:pPr>
      <w:r>
        <w:rPr>
          <w:rFonts w:hint="eastAsia" w:ascii="仿宋_GB2312" w:eastAsia="仿宋_GB2312"/>
          <w:color w:val="auto"/>
          <w:sz w:val="32"/>
          <w:szCs w:val="32"/>
        </w:rPr>
        <w:t>电子信箱：</w:t>
      </w:r>
      <w:r>
        <w:rPr>
          <w:color w:val="auto"/>
          <w:u w:val="none"/>
        </w:rPr>
        <w:fldChar w:fldCharType="begin"/>
      </w:r>
      <w:r>
        <w:rPr>
          <w:color w:val="auto"/>
          <w:u w:val="none"/>
        </w:rPr>
        <w:instrText xml:space="preserve"> HYPERLINK "mailto:gqxzfbgsxxzx@zb.shandong.cn" </w:instrText>
      </w:r>
      <w:r>
        <w:rPr>
          <w:color w:val="auto"/>
          <w:u w:val="none"/>
        </w:rPr>
        <w:fldChar w:fldCharType="separate"/>
      </w:r>
      <w:r>
        <w:rPr>
          <w:rStyle w:val="8"/>
          <w:rFonts w:hint="eastAsia" w:ascii="仿宋_GB2312" w:eastAsia="仿宋_GB2312"/>
          <w:color w:val="auto"/>
          <w:sz w:val="32"/>
          <w:szCs w:val="32"/>
          <w:u w:val="none"/>
        </w:rPr>
        <w:t>gqxzfbgsxxzx@zb.shandong.cn</w:t>
      </w:r>
      <w:r>
        <w:rPr>
          <w:rStyle w:val="8"/>
          <w:rFonts w:hint="eastAsia" w:ascii="仿宋_GB2312" w:eastAsia="仿宋_GB2312"/>
          <w:color w:val="auto"/>
          <w:sz w:val="32"/>
          <w:szCs w:val="32"/>
          <w:u w:val="none"/>
        </w:rPr>
        <w:fldChar w:fldCharType="end"/>
      </w:r>
    </w:p>
    <w:p>
      <w:pPr>
        <w:spacing w:line="540" w:lineRule="exact"/>
        <w:ind w:firstLine="640" w:firstLineChars="200"/>
        <w:rPr>
          <w:rFonts w:ascii="仿宋_GB2312" w:eastAsia="仿宋_GB2312"/>
          <w:color w:val="auto"/>
          <w:sz w:val="32"/>
          <w:szCs w:val="32"/>
        </w:rPr>
      </w:pPr>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行政复议机关：高青县人民政府</w:t>
      </w:r>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受理机构：高青县人民政府行政复议办公室</w:t>
      </w:r>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办公地址:</w:t>
      </w:r>
      <w:r>
        <w:rPr>
          <w:rFonts w:hint="eastAsia"/>
          <w:color w:val="auto"/>
        </w:rPr>
        <w:t xml:space="preserve"> </w:t>
      </w:r>
      <w:r>
        <w:rPr>
          <w:rFonts w:hint="eastAsia" w:ascii="仿宋_GB2312" w:eastAsia="仿宋_GB2312"/>
          <w:color w:val="auto"/>
          <w:sz w:val="32"/>
          <w:szCs w:val="32"/>
        </w:rPr>
        <w:t>山东省淄博市高青县清河路9号县机关综合办公楼916室</w:t>
      </w:r>
    </w:p>
    <w:p>
      <w:pPr>
        <w:spacing w:line="540" w:lineRule="exact"/>
        <w:ind w:firstLine="640" w:firstLineChars="200"/>
        <w:rPr>
          <w:rFonts w:ascii="仿宋_GB2312" w:eastAsia="仿宋_GB2312"/>
          <w:color w:val="auto"/>
          <w:sz w:val="32"/>
          <w:szCs w:val="32"/>
        </w:rPr>
      </w:pPr>
      <w:r>
        <w:rPr>
          <w:rFonts w:ascii="仿宋_GB2312" w:eastAsia="仿宋_GB2312"/>
          <w:color w:val="auto"/>
          <w:sz w:val="32"/>
          <w:szCs w:val="32"/>
        </w:rPr>
        <w:t>办公时间：8:30-12:00，13:30-17:00（工作日）</w:t>
      </w:r>
    </w:p>
    <w:p>
      <w:pPr>
        <w:spacing w:line="540" w:lineRule="exact"/>
        <w:ind w:firstLine="640" w:firstLineChars="200"/>
        <w:rPr>
          <w:rFonts w:ascii="仿宋_GB2312" w:eastAsia="仿宋_GB2312"/>
          <w:color w:val="auto"/>
          <w:sz w:val="32"/>
          <w:szCs w:val="32"/>
        </w:rPr>
      </w:pPr>
      <w:r>
        <w:rPr>
          <w:rFonts w:ascii="仿宋_GB2312" w:eastAsia="仿宋_GB2312"/>
          <w:color w:val="auto"/>
          <w:sz w:val="32"/>
          <w:szCs w:val="32"/>
        </w:rPr>
        <w:t>邮政编码：256300</w:t>
      </w:r>
    </w:p>
    <w:p>
      <w:pPr>
        <w:spacing w:line="540" w:lineRule="exact"/>
        <w:ind w:firstLine="640" w:firstLineChars="200"/>
        <w:rPr>
          <w:rFonts w:ascii="仿宋_GB2312" w:eastAsia="仿宋_GB2312"/>
          <w:color w:val="auto"/>
          <w:sz w:val="32"/>
          <w:szCs w:val="32"/>
        </w:rPr>
      </w:pPr>
      <w:r>
        <w:rPr>
          <w:rFonts w:ascii="仿宋_GB2312" w:eastAsia="仿宋_GB2312"/>
          <w:color w:val="auto"/>
          <w:sz w:val="32"/>
          <w:szCs w:val="32"/>
        </w:rPr>
        <w:t>联系电话：0533-2306018</w:t>
      </w:r>
    </w:p>
    <w:p>
      <w:pPr>
        <w:spacing w:line="540" w:lineRule="exact"/>
        <w:ind w:firstLine="640" w:firstLineChars="200"/>
        <w:rPr>
          <w:rFonts w:ascii="仿宋_GB2312" w:eastAsia="仿宋_GB2312"/>
          <w:color w:val="auto"/>
          <w:sz w:val="32"/>
          <w:szCs w:val="32"/>
        </w:rPr>
      </w:pPr>
      <w:r>
        <w:rPr>
          <w:rFonts w:ascii="仿宋_GB2312" w:eastAsia="仿宋_GB2312"/>
          <w:color w:val="auto"/>
          <w:sz w:val="32"/>
          <w:szCs w:val="32"/>
        </w:rPr>
        <w:t> </w:t>
      </w:r>
    </w:p>
    <w:p>
      <w:pPr>
        <w:spacing w:line="540" w:lineRule="exact"/>
        <w:ind w:firstLine="640" w:firstLineChars="200"/>
        <w:rPr>
          <w:rFonts w:ascii="仿宋_GB2312" w:eastAsia="仿宋_GB2312"/>
          <w:color w:val="auto"/>
          <w:sz w:val="32"/>
          <w:szCs w:val="32"/>
        </w:rPr>
      </w:pPr>
      <w:r>
        <w:rPr>
          <w:rFonts w:ascii="仿宋_GB2312" w:eastAsia="仿宋_GB2312"/>
          <w:color w:val="auto"/>
          <w:sz w:val="32"/>
          <w:szCs w:val="32"/>
        </w:rPr>
        <w:t>行政诉讼受理机构：高青县人民法院</w:t>
      </w:r>
    </w:p>
    <w:p>
      <w:pPr>
        <w:spacing w:line="540" w:lineRule="exact"/>
        <w:ind w:firstLine="640" w:firstLineChars="200"/>
        <w:rPr>
          <w:rFonts w:ascii="仿宋_GB2312" w:eastAsia="仿宋_GB2312"/>
          <w:color w:val="auto"/>
          <w:sz w:val="32"/>
          <w:szCs w:val="32"/>
        </w:rPr>
      </w:pPr>
      <w:r>
        <w:rPr>
          <w:rFonts w:ascii="仿宋_GB2312" w:eastAsia="仿宋_GB2312"/>
          <w:color w:val="auto"/>
          <w:sz w:val="32"/>
          <w:szCs w:val="32"/>
        </w:rPr>
        <w:t>办公地址：山东省淄博市高青县芦湖路以东、长江路以北</w:t>
      </w:r>
    </w:p>
    <w:p>
      <w:pPr>
        <w:spacing w:line="540" w:lineRule="exact"/>
        <w:ind w:firstLine="640" w:firstLineChars="200"/>
        <w:rPr>
          <w:rFonts w:ascii="仿宋_GB2312" w:eastAsia="仿宋_GB2312"/>
          <w:color w:val="auto"/>
          <w:sz w:val="32"/>
          <w:szCs w:val="32"/>
        </w:rPr>
      </w:pPr>
      <w:r>
        <w:rPr>
          <w:rFonts w:ascii="仿宋_GB2312" w:eastAsia="仿宋_GB2312"/>
          <w:color w:val="auto"/>
          <w:sz w:val="32"/>
          <w:szCs w:val="32"/>
        </w:rPr>
        <w:t>办公时间：8:30-12:00，13:30-17:00（工作日）</w:t>
      </w:r>
    </w:p>
    <w:p>
      <w:pPr>
        <w:spacing w:line="540" w:lineRule="exact"/>
        <w:ind w:firstLine="640" w:firstLineChars="200"/>
        <w:rPr>
          <w:rFonts w:ascii="仿宋_GB2312" w:eastAsia="仿宋_GB2312"/>
          <w:color w:val="auto"/>
          <w:sz w:val="32"/>
          <w:szCs w:val="32"/>
        </w:rPr>
      </w:pPr>
      <w:r>
        <w:rPr>
          <w:rFonts w:ascii="仿宋_GB2312" w:eastAsia="仿宋_GB2312"/>
          <w:color w:val="auto"/>
          <w:sz w:val="32"/>
          <w:szCs w:val="32"/>
        </w:rPr>
        <w:t>邮政编码：256300</w:t>
      </w:r>
    </w:p>
    <w:p>
      <w:pPr>
        <w:spacing w:line="540" w:lineRule="exact"/>
        <w:ind w:firstLine="640" w:firstLineChars="200"/>
        <w:rPr>
          <w:rFonts w:ascii="仿宋_GB2312" w:eastAsia="仿宋_GB2312"/>
          <w:color w:val="auto"/>
          <w:sz w:val="32"/>
          <w:szCs w:val="32"/>
        </w:rPr>
      </w:pPr>
      <w:r>
        <w:rPr>
          <w:rFonts w:ascii="仿宋_GB2312" w:eastAsia="仿宋_GB2312"/>
          <w:color w:val="auto"/>
          <w:sz w:val="32"/>
          <w:szCs w:val="32"/>
        </w:rPr>
        <w:t>联系电话：0533-6965760</w:t>
      </w:r>
    </w:p>
    <w:p>
      <w:pPr>
        <w:spacing w:line="540" w:lineRule="exact"/>
        <w:ind w:firstLine="640" w:firstLineChars="200"/>
        <w:rPr>
          <w:rFonts w:ascii="仿宋_GB2312" w:eastAsia="仿宋_GB2312"/>
          <w:color w:val="auto"/>
          <w:sz w:val="32"/>
          <w:szCs w:val="32"/>
        </w:rPr>
      </w:pPr>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附件：1.高青县政府信息公开申请表</w:t>
      </w:r>
    </w:p>
    <w:p>
      <w:pPr>
        <w:spacing w:line="540" w:lineRule="exact"/>
        <w:ind w:firstLine="1600" w:firstLineChars="500"/>
        <w:rPr>
          <w:rFonts w:ascii="仿宋_GB2312" w:eastAsia="仿宋_GB2312"/>
          <w:color w:val="auto"/>
          <w:sz w:val="32"/>
          <w:szCs w:val="32"/>
        </w:rPr>
      </w:pPr>
      <w:r>
        <w:rPr>
          <w:rFonts w:hint="eastAsia" w:ascii="仿宋_GB2312" w:eastAsia="仿宋_GB2312"/>
          <w:color w:val="auto"/>
          <w:sz w:val="32"/>
          <w:szCs w:val="32"/>
        </w:rPr>
        <w:t>2.政府信息公开申请办理流程图</w:t>
      </w:r>
    </w:p>
    <w:p>
      <w:pPr>
        <w:spacing w:line="540" w:lineRule="exact"/>
        <w:ind w:right="160"/>
        <w:jc w:val="right"/>
        <w:rPr>
          <w:rFonts w:ascii="仿宋_GB2312" w:eastAsia="仿宋_GB2312"/>
          <w:color w:val="auto"/>
          <w:sz w:val="32"/>
          <w:szCs w:val="32"/>
        </w:rPr>
      </w:pPr>
    </w:p>
    <w:p>
      <w:pPr>
        <w:spacing w:line="540" w:lineRule="exact"/>
        <w:ind w:right="160"/>
        <w:jc w:val="right"/>
        <w:rPr>
          <w:rFonts w:ascii="仿宋_GB2312" w:eastAsia="仿宋_GB2312"/>
          <w:color w:val="auto"/>
          <w:sz w:val="32"/>
          <w:szCs w:val="32"/>
        </w:rPr>
      </w:pPr>
    </w:p>
    <w:p>
      <w:pPr>
        <w:spacing w:line="560" w:lineRule="exact"/>
        <w:rPr>
          <w:rFonts w:ascii="仿宋_GB2312" w:eastAsia="仿宋_GB2312"/>
          <w:sz w:val="32"/>
          <w:szCs w:val="32"/>
        </w:rPr>
      </w:pPr>
    </w:p>
    <w:p>
      <w:pPr>
        <w:spacing w:line="560" w:lineRule="exact"/>
        <w:rPr>
          <w:rFonts w:hint="eastAsia" w:ascii="仿宋_GB2312" w:eastAsia="仿宋_GB2312"/>
          <w:sz w:val="32"/>
          <w:szCs w:val="32"/>
        </w:rPr>
      </w:pPr>
    </w:p>
    <w:p>
      <w:pPr>
        <w:spacing w:line="560" w:lineRule="exact"/>
        <w:rPr>
          <w:rFonts w:hint="eastAsia" w:ascii="仿宋_GB2312" w:eastAsia="仿宋_GB2312"/>
          <w:sz w:val="32"/>
          <w:szCs w:val="32"/>
        </w:rPr>
      </w:pPr>
    </w:p>
    <w:p>
      <w:pPr>
        <w:spacing w:line="560" w:lineRule="exact"/>
        <w:rPr>
          <w:rFonts w:hint="eastAsia" w:ascii="黑体" w:hAnsi="黑体" w:eastAsia="黑体"/>
          <w:sz w:val="32"/>
          <w:szCs w:val="32"/>
        </w:rPr>
      </w:pPr>
    </w:p>
    <w:p>
      <w:pPr>
        <w:spacing w:line="560" w:lineRule="exact"/>
        <w:rPr>
          <w:rFonts w:ascii="黑体" w:hAnsi="黑体" w:eastAsia="黑体"/>
          <w:sz w:val="32"/>
          <w:szCs w:val="32"/>
        </w:rPr>
      </w:pPr>
      <w:r>
        <w:rPr>
          <w:rFonts w:hint="eastAsia" w:ascii="黑体" w:hAnsi="黑体" w:eastAsia="黑体"/>
          <w:sz w:val="32"/>
          <w:szCs w:val="32"/>
        </w:rPr>
        <w:t>附件1：</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宋体" w:hAnsi="宋体" w:eastAsia="宋体"/>
          <w:b/>
          <w:sz w:val="36"/>
          <w:szCs w:val="36"/>
        </w:rPr>
      </w:pPr>
      <w:r>
        <w:rPr>
          <w:rFonts w:hint="eastAsia" w:ascii="宋体" w:hAnsi="宋体" w:eastAsia="宋体"/>
          <w:b/>
          <w:sz w:val="36"/>
          <w:szCs w:val="36"/>
        </w:rPr>
        <w:t>高青县政府信息公开申请表</w:t>
      </w:r>
    </w:p>
    <w:tbl>
      <w:tblPr>
        <w:tblStyle w:val="6"/>
        <w:tblpPr w:leftFromText="180" w:rightFromText="180" w:vertAnchor="text" w:horzAnchor="page" w:tblpX="2049" w:tblpY="24"/>
        <w:tblOverlap w:val="never"/>
        <w:tblW w:w="81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2"/>
        <w:gridCol w:w="717"/>
        <w:gridCol w:w="1480"/>
        <w:gridCol w:w="1134"/>
        <w:gridCol w:w="1311"/>
        <w:gridCol w:w="29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restart"/>
            <w:tcBorders>
              <w:tl2br w:val="nil"/>
              <w:tr2bl w:val="nil"/>
            </w:tcBorders>
            <w:vAlign w:val="center"/>
          </w:tcPr>
          <w:p>
            <w:pPr>
              <w:jc w:val="center"/>
              <w:rPr>
                <w:rFonts w:ascii="宋体" w:hAnsi="宋体" w:eastAsia="宋体"/>
                <w:szCs w:val="21"/>
              </w:rPr>
            </w:pPr>
            <w:r>
              <w:rPr>
                <w:rFonts w:hint="eastAsia" w:ascii="宋体" w:hAnsi="宋体" w:eastAsia="宋体"/>
                <w:szCs w:val="21"/>
              </w:rPr>
              <w:t>申请人信息</w:t>
            </w:r>
          </w:p>
        </w:tc>
        <w:tc>
          <w:tcPr>
            <w:tcW w:w="717" w:type="dxa"/>
            <w:vMerge w:val="restart"/>
            <w:tcBorders>
              <w:tl2br w:val="nil"/>
              <w:tr2bl w:val="nil"/>
            </w:tcBorders>
            <w:vAlign w:val="center"/>
          </w:tcPr>
          <w:p>
            <w:pPr>
              <w:jc w:val="center"/>
              <w:rPr>
                <w:rFonts w:asciiTheme="majorEastAsia" w:hAnsiTheme="majorEastAsia" w:eastAsiaTheme="majorEastAsia"/>
                <w:szCs w:val="21"/>
              </w:rPr>
            </w:pPr>
            <w:r>
              <w:rPr>
                <w:rFonts w:hint="eastAsia" w:asciiTheme="majorEastAsia" w:hAnsiTheme="majorEastAsia" w:eastAsiaTheme="majorEastAsia"/>
                <w:szCs w:val="21"/>
              </w:rPr>
              <w:t>公民</w:t>
            </w:r>
          </w:p>
        </w:tc>
        <w:tc>
          <w:tcPr>
            <w:tcW w:w="1480" w:type="dxa"/>
            <w:tcBorders>
              <w:tl2br w:val="nil"/>
              <w:tr2bl w:val="nil"/>
            </w:tcBorders>
            <w:vAlign w:val="center"/>
          </w:tcPr>
          <w:p>
            <w:pPr>
              <w:jc w:val="center"/>
              <w:rPr>
                <w:rFonts w:asciiTheme="majorEastAsia" w:hAnsiTheme="majorEastAsia" w:eastAsiaTheme="majorEastAsia"/>
                <w:szCs w:val="21"/>
              </w:rPr>
            </w:pPr>
            <w:r>
              <w:rPr>
                <w:rFonts w:hint="eastAsia" w:asciiTheme="majorEastAsia" w:hAnsiTheme="majorEastAsia" w:eastAsiaTheme="majorEastAsia"/>
                <w:szCs w:val="21"/>
              </w:rPr>
              <w:t>姓    名</w:t>
            </w:r>
          </w:p>
        </w:tc>
        <w:tc>
          <w:tcPr>
            <w:tcW w:w="1134" w:type="dxa"/>
            <w:tcBorders>
              <w:tl2br w:val="nil"/>
              <w:tr2bl w:val="nil"/>
            </w:tcBorders>
            <w:vAlign w:val="center"/>
          </w:tcPr>
          <w:p>
            <w:pPr>
              <w:jc w:val="center"/>
              <w:rPr>
                <w:rFonts w:asciiTheme="majorEastAsia" w:hAnsiTheme="majorEastAsia" w:eastAsiaTheme="majorEastAsia"/>
                <w:szCs w:val="21"/>
              </w:rPr>
            </w:pPr>
          </w:p>
        </w:tc>
        <w:tc>
          <w:tcPr>
            <w:tcW w:w="1311" w:type="dxa"/>
            <w:tcBorders>
              <w:tl2br w:val="nil"/>
              <w:tr2bl w:val="nil"/>
            </w:tcBorders>
            <w:vAlign w:val="center"/>
          </w:tcPr>
          <w:p>
            <w:pPr>
              <w:jc w:val="center"/>
              <w:rPr>
                <w:rFonts w:asciiTheme="majorEastAsia" w:hAnsiTheme="majorEastAsia" w:eastAsiaTheme="majorEastAsia"/>
                <w:szCs w:val="21"/>
              </w:rPr>
            </w:pPr>
            <w:r>
              <w:rPr>
                <w:rFonts w:hint="eastAsia" w:asciiTheme="majorEastAsia" w:hAnsiTheme="majorEastAsia" w:eastAsiaTheme="majorEastAsia"/>
                <w:szCs w:val="21"/>
              </w:rPr>
              <w:t>工作单位</w:t>
            </w:r>
          </w:p>
        </w:tc>
        <w:tc>
          <w:tcPr>
            <w:tcW w:w="2914" w:type="dxa"/>
            <w:tcBorders>
              <w:tl2br w:val="nil"/>
              <w:tr2bl w:val="nil"/>
            </w:tcBorders>
            <w:vAlign w:val="center"/>
          </w:tcPr>
          <w:p>
            <w:pPr>
              <w:jc w:val="center"/>
              <w:rPr>
                <w:rFonts w:asciiTheme="majorEastAsia" w:hAnsiTheme="majorEastAsia"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pPr>
              <w:ind w:firstLine="210" w:firstLineChars="100"/>
              <w:jc w:val="center"/>
              <w:rPr>
                <w:rFonts w:ascii="宋体" w:hAnsi="宋体" w:eastAsia="宋体"/>
                <w:szCs w:val="21"/>
              </w:rPr>
            </w:pPr>
          </w:p>
        </w:tc>
        <w:tc>
          <w:tcPr>
            <w:tcW w:w="717" w:type="dxa"/>
            <w:vMerge w:val="continue"/>
            <w:tcBorders>
              <w:tl2br w:val="nil"/>
              <w:tr2bl w:val="nil"/>
            </w:tcBorders>
            <w:vAlign w:val="center"/>
          </w:tcPr>
          <w:p>
            <w:pPr>
              <w:jc w:val="center"/>
              <w:rPr>
                <w:rFonts w:asciiTheme="majorEastAsia" w:hAnsiTheme="majorEastAsia" w:eastAsiaTheme="majorEastAsia"/>
                <w:szCs w:val="21"/>
              </w:rPr>
            </w:pPr>
          </w:p>
        </w:tc>
        <w:tc>
          <w:tcPr>
            <w:tcW w:w="1480" w:type="dxa"/>
            <w:tcBorders>
              <w:tl2br w:val="nil"/>
              <w:tr2bl w:val="nil"/>
            </w:tcBorders>
            <w:vAlign w:val="center"/>
          </w:tcPr>
          <w:p>
            <w:pPr>
              <w:jc w:val="center"/>
              <w:rPr>
                <w:rFonts w:asciiTheme="majorEastAsia" w:hAnsiTheme="majorEastAsia" w:eastAsiaTheme="majorEastAsia"/>
                <w:szCs w:val="21"/>
              </w:rPr>
            </w:pPr>
            <w:r>
              <w:rPr>
                <w:rFonts w:hint="eastAsia" w:asciiTheme="majorEastAsia" w:hAnsiTheme="majorEastAsia" w:eastAsiaTheme="majorEastAsia"/>
                <w:szCs w:val="21"/>
              </w:rPr>
              <w:t>证件名称</w:t>
            </w:r>
          </w:p>
        </w:tc>
        <w:tc>
          <w:tcPr>
            <w:tcW w:w="1134" w:type="dxa"/>
            <w:tcBorders>
              <w:tl2br w:val="nil"/>
              <w:tr2bl w:val="nil"/>
            </w:tcBorders>
            <w:vAlign w:val="center"/>
          </w:tcPr>
          <w:p>
            <w:pPr>
              <w:jc w:val="center"/>
              <w:rPr>
                <w:rFonts w:asciiTheme="majorEastAsia" w:hAnsiTheme="majorEastAsia" w:eastAsiaTheme="majorEastAsia"/>
                <w:szCs w:val="21"/>
              </w:rPr>
            </w:pPr>
          </w:p>
        </w:tc>
        <w:tc>
          <w:tcPr>
            <w:tcW w:w="1311" w:type="dxa"/>
            <w:tcBorders>
              <w:tl2br w:val="nil"/>
              <w:tr2bl w:val="nil"/>
            </w:tcBorders>
            <w:vAlign w:val="center"/>
          </w:tcPr>
          <w:p>
            <w:pPr>
              <w:jc w:val="center"/>
              <w:rPr>
                <w:rFonts w:asciiTheme="majorEastAsia" w:hAnsiTheme="majorEastAsia" w:eastAsiaTheme="majorEastAsia"/>
                <w:szCs w:val="21"/>
              </w:rPr>
            </w:pPr>
            <w:r>
              <w:rPr>
                <w:rFonts w:hint="eastAsia" w:asciiTheme="majorEastAsia" w:hAnsiTheme="majorEastAsia" w:eastAsiaTheme="majorEastAsia"/>
                <w:szCs w:val="21"/>
              </w:rPr>
              <w:t>证件号码</w:t>
            </w:r>
          </w:p>
        </w:tc>
        <w:tc>
          <w:tcPr>
            <w:tcW w:w="2914" w:type="dxa"/>
            <w:tcBorders>
              <w:tl2br w:val="nil"/>
              <w:tr2bl w:val="nil"/>
            </w:tcBorders>
            <w:vAlign w:val="center"/>
          </w:tcPr>
          <w:p>
            <w:pPr>
              <w:jc w:val="center"/>
              <w:rPr>
                <w:rFonts w:asciiTheme="majorEastAsia" w:hAnsiTheme="majorEastAsia"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pPr>
              <w:ind w:firstLine="210" w:firstLineChars="100"/>
              <w:jc w:val="center"/>
              <w:rPr>
                <w:rFonts w:ascii="宋体" w:hAnsi="宋体" w:eastAsia="宋体"/>
                <w:szCs w:val="21"/>
              </w:rPr>
            </w:pPr>
          </w:p>
        </w:tc>
        <w:tc>
          <w:tcPr>
            <w:tcW w:w="717" w:type="dxa"/>
            <w:vMerge w:val="continue"/>
            <w:tcBorders>
              <w:tl2br w:val="nil"/>
              <w:tr2bl w:val="nil"/>
            </w:tcBorders>
            <w:vAlign w:val="center"/>
          </w:tcPr>
          <w:p>
            <w:pPr>
              <w:jc w:val="center"/>
              <w:rPr>
                <w:rFonts w:asciiTheme="majorEastAsia" w:hAnsiTheme="majorEastAsia" w:eastAsiaTheme="majorEastAsia"/>
                <w:szCs w:val="21"/>
              </w:rPr>
            </w:pPr>
          </w:p>
        </w:tc>
        <w:tc>
          <w:tcPr>
            <w:tcW w:w="1480" w:type="dxa"/>
            <w:tcBorders>
              <w:tl2br w:val="nil"/>
              <w:tr2bl w:val="nil"/>
            </w:tcBorders>
            <w:vAlign w:val="center"/>
          </w:tcPr>
          <w:p>
            <w:pPr>
              <w:jc w:val="center"/>
              <w:rPr>
                <w:rFonts w:asciiTheme="majorEastAsia" w:hAnsiTheme="majorEastAsia" w:eastAsiaTheme="majorEastAsia"/>
                <w:szCs w:val="21"/>
              </w:rPr>
            </w:pPr>
            <w:r>
              <w:rPr>
                <w:rFonts w:hint="eastAsia" w:asciiTheme="majorEastAsia" w:hAnsiTheme="majorEastAsia" w:eastAsiaTheme="majorEastAsia"/>
                <w:szCs w:val="21"/>
              </w:rPr>
              <w:t>通信地址</w:t>
            </w:r>
          </w:p>
        </w:tc>
        <w:tc>
          <w:tcPr>
            <w:tcW w:w="5359" w:type="dxa"/>
            <w:gridSpan w:val="3"/>
            <w:tcBorders>
              <w:tl2br w:val="nil"/>
              <w:tr2bl w:val="nil"/>
            </w:tcBorders>
            <w:vAlign w:val="center"/>
          </w:tcPr>
          <w:p>
            <w:pPr>
              <w:jc w:val="center"/>
              <w:rPr>
                <w:rFonts w:asciiTheme="majorEastAsia" w:hAnsiTheme="majorEastAsia"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pPr>
              <w:ind w:firstLine="210" w:firstLineChars="100"/>
              <w:jc w:val="center"/>
              <w:rPr>
                <w:rFonts w:ascii="宋体" w:hAnsi="宋体" w:eastAsia="宋体"/>
                <w:szCs w:val="21"/>
              </w:rPr>
            </w:pPr>
          </w:p>
        </w:tc>
        <w:tc>
          <w:tcPr>
            <w:tcW w:w="717" w:type="dxa"/>
            <w:vMerge w:val="continue"/>
            <w:tcBorders>
              <w:tl2br w:val="nil"/>
              <w:tr2bl w:val="nil"/>
            </w:tcBorders>
            <w:vAlign w:val="center"/>
          </w:tcPr>
          <w:p>
            <w:pPr>
              <w:jc w:val="center"/>
              <w:rPr>
                <w:rFonts w:asciiTheme="majorEastAsia" w:hAnsiTheme="majorEastAsia" w:eastAsiaTheme="majorEastAsia"/>
                <w:szCs w:val="21"/>
              </w:rPr>
            </w:pPr>
          </w:p>
        </w:tc>
        <w:tc>
          <w:tcPr>
            <w:tcW w:w="1480" w:type="dxa"/>
            <w:tcBorders>
              <w:tl2br w:val="nil"/>
              <w:tr2bl w:val="nil"/>
            </w:tcBorders>
            <w:vAlign w:val="center"/>
          </w:tcPr>
          <w:p>
            <w:pPr>
              <w:jc w:val="center"/>
              <w:rPr>
                <w:rFonts w:asciiTheme="majorEastAsia" w:hAnsiTheme="majorEastAsia" w:eastAsiaTheme="majorEastAsia"/>
                <w:szCs w:val="21"/>
              </w:rPr>
            </w:pPr>
            <w:r>
              <w:rPr>
                <w:rFonts w:hint="eastAsia" w:asciiTheme="majorEastAsia" w:hAnsiTheme="majorEastAsia" w:eastAsiaTheme="majorEastAsia"/>
                <w:szCs w:val="21"/>
              </w:rPr>
              <w:t>联系电话</w:t>
            </w:r>
          </w:p>
        </w:tc>
        <w:tc>
          <w:tcPr>
            <w:tcW w:w="1134" w:type="dxa"/>
            <w:tcBorders>
              <w:tl2br w:val="nil"/>
              <w:tr2bl w:val="nil"/>
            </w:tcBorders>
            <w:vAlign w:val="center"/>
          </w:tcPr>
          <w:p>
            <w:pPr>
              <w:jc w:val="center"/>
              <w:rPr>
                <w:rFonts w:asciiTheme="majorEastAsia" w:hAnsiTheme="majorEastAsia" w:eastAsiaTheme="majorEastAsia"/>
                <w:szCs w:val="21"/>
              </w:rPr>
            </w:pPr>
          </w:p>
        </w:tc>
        <w:tc>
          <w:tcPr>
            <w:tcW w:w="1311" w:type="dxa"/>
            <w:tcBorders>
              <w:tl2br w:val="nil"/>
              <w:tr2bl w:val="nil"/>
            </w:tcBorders>
            <w:vAlign w:val="center"/>
          </w:tcPr>
          <w:p>
            <w:pPr>
              <w:jc w:val="center"/>
              <w:rPr>
                <w:rFonts w:asciiTheme="majorEastAsia" w:hAnsiTheme="majorEastAsia" w:eastAsiaTheme="majorEastAsia"/>
                <w:szCs w:val="21"/>
              </w:rPr>
            </w:pPr>
            <w:r>
              <w:rPr>
                <w:rFonts w:hint="eastAsia" w:asciiTheme="majorEastAsia" w:hAnsiTheme="majorEastAsia" w:eastAsiaTheme="majorEastAsia"/>
                <w:szCs w:val="21"/>
              </w:rPr>
              <w:t>邮政编码</w:t>
            </w:r>
          </w:p>
        </w:tc>
        <w:tc>
          <w:tcPr>
            <w:tcW w:w="2914" w:type="dxa"/>
            <w:tcBorders>
              <w:tl2br w:val="nil"/>
              <w:tr2bl w:val="nil"/>
            </w:tcBorders>
            <w:vAlign w:val="center"/>
          </w:tcPr>
          <w:p>
            <w:pPr>
              <w:jc w:val="center"/>
              <w:rPr>
                <w:rFonts w:asciiTheme="majorEastAsia" w:hAnsiTheme="majorEastAsia"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pPr>
              <w:ind w:firstLine="210" w:firstLineChars="100"/>
              <w:jc w:val="center"/>
              <w:rPr>
                <w:rFonts w:ascii="宋体" w:hAnsi="宋体" w:eastAsia="宋体"/>
                <w:szCs w:val="21"/>
              </w:rPr>
            </w:pPr>
          </w:p>
        </w:tc>
        <w:tc>
          <w:tcPr>
            <w:tcW w:w="717" w:type="dxa"/>
            <w:vMerge w:val="continue"/>
            <w:tcBorders>
              <w:tl2br w:val="nil"/>
              <w:tr2bl w:val="nil"/>
            </w:tcBorders>
            <w:vAlign w:val="center"/>
          </w:tcPr>
          <w:p>
            <w:pPr>
              <w:jc w:val="center"/>
              <w:rPr>
                <w:rFonts w:asciiTheme="majorEastAsia" w:hAnsiTheme="majorEastAsia" w:eastAsiaTheme="majorEastAsia"/>
                <w:szCs w:val="21"/>
              </w:rPr>
            </w:pPr>
          </w:p>
        </w:tc>
        <w:tc>
          <w:tcPr>
            <w:tcW w:w="1480" w:type="dxa"/>
            <w:tcBorders>
              <w:tl2br w:val="nil"/>
              <w:tr2bl w:val="nil"/>
            </w:tcBorders>
            <w:vAlign w:val="center"/>
          </w:tcPr>
          <w:p>
            <w:pPr>
              <w:jc w:val="center"/>
              <w:rPr>
                <w:rFonts w:asciiTheme="majorEastAsia" w:hAnsiTheme="majorEastAsia" w:eastAsiaTheme="majorEastAsia"/>
                <w:szCs w:val="21"/>
              </w:rPr>
            </w:pPr>
            <w:r>
              <w:rPr>
                <w:rFonts w:hint="eastAsia" w:asciiTheme="majorEastAsia" w:hAnsiTheme="majorEastAsia" w:eastAsiaTheme="majorEastAsia"/>
                <w:szCs w:val="21"/>
              </w:rPr>
              <w:t>电子邮箱</w:t>
            </w:r>
          </w:p>
        </w:tc>
        <w:tc>
          <w:tcPr>
            <w:tcW w:w="5359" w:type="dxa"/>
            <w:gridSpan w:val="3"/>
            <w:tcBorders>
              <w:tl2br w:val="nil"/>
              <w:tr2bl w:val="nil"/>
            </w:tcBorders>
            <w:vAlign w:val="center"/>
          </w:tcPr>
          <w:p>
            <w:pPr>
              <w:jc w:val="center"/>
              <w:rPr>
                <w:rFonts w:asciiTheme="majorEastAsia" w:hAnsiTheme="majorEastAsia"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pPr>
              <w:ind w:firstLine="210" w:firstLineChars="100"/>
              <w:jc w:val="center"/>
              <w:rPr>
                <w:rFonts w:ascii="宋体" w:hAnsi="宋体" w:eastAsia="宋体"/>
                <w:szCs w:val="21"/>
              </w:rPr>
            </w:pPr>
          </w:p>
        </w:tc>
        <w:tc>
          <w:tcPr>
            <w:tcW w:w="717" w:type="dxa"/>
            <w:vMerge w:val="restart"/>
            <w:tcBorders>
              <w:tl2br w:val="nil"/>
              <w:tr2bl w:val="nil"/>
            </w:tcBorders>
            <w:vAlign w:val="center"/>
          </w:tcPr>
          <w:p>
            <w:pPr>
              <w:jc w:val="center"/>
              <w:rPr>
                <w:rFonts w:asciiTheme="majorEastAsia" w:hAnsiTheme="majorEastAsia" w:eastAsiaTheme="majorEastAsia"/>
                <w:szCs w:val="21"/>
              </w:rPr>
            </w:pPr>
            <w:r>
              <w:rPr>
                <w:rFonts w:hint="eastAsia" w:asciiTheme="majorEastAsia" w:hAnsiTheme="majorEastAsia" w:eastAsiaTheme="majorEastAsia"/>
                <w:szCs w:val="21"/>
              </w:rPr>
              <w:t>法人或者其他组织</w:t>
            </w:r>
          </w:p>
        </w:tc>
        <w:tc>
          <w:tcPr>
            <w:tcW w:w="1480" w:type="dxa"/>
            <w:tcBorders>
              <w:tl2br w:val="nil"/>
              <w:tr2bl w:val="nil"/>
            </w:tcBorders>
            <w:vAlign w:val="center"/>
          </w:tcPr>
          <w:p>
            <w:pPr>
              <w:jc w:val="center"/>
              <w:rPr>
                <w:rFonts w:asciiTheme="majorEastAsia" w:hAnsiTheme="majorEastAsia" w:eastAsiaTheme="majorEastAsia"/>
                <w:szCs w:val="21"/>
              </w:rPr>
            </w:pPr>
            <w:r>
              <w:rPr>
                <w:rFonts w:hint="eastAsia" w:asciiTheme="majorEastAsia" w:hAnsiTheme="majorEastAsia" w:eastAsiaTheme="majorEastAsia"/>
                <w:szCs w:val="21"/>
              </w:rPr>
              <w:t>名    称</w:t>
            </w:r>
          </w:p>
        </w:tc>
        <w:tc>
          <w:tcPr>
            <w:tcW w:w="5359" w:type="dxa"/>
            <w:gridSpan w:val="3"/>
            <w:tcBorders>
              <w:tl2br w:val="nil"/>
              <w:tr2bl w:val="nil"/>
            </w:tcBorders>
            <w:vAlign w:val="center"/>
          </w:tcPr>
          <w:p>
            <w:pPr>
              <w:jc w:val="center"/>
              <w:rPr>
                <w:rFonts w:asciiTheme="majorEastAsia" w:hAnsiTheme="majorEastAsia"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pPr>
              <w:ind w:firstLine="210" w:firstLineChars="100"/>
              <w:jc w:val="center"/>
              <w:rPr>
                <w:rFonts w:ascii="宋体" w:hAnsi="宋体" w:eastAsia="宋体"/>
                <w:szCs w:val="21"/>
              </w:rPr>
            </w:pPr>
          </w:p>
        </w:tc>
        <w:tc>
          <w:tcPr>
            <w:tcW w:w="717" w:type="dxa"/>
            <w:vMerge w:val="continue"/>
            <w:tcBorders>
              <w:tl2br w:val="nil"/>
              <w:tr2bl w:val="nil"/>
            </w:tcBorders>
            <w:vAlign w:val="center"/>
          </w:tcPr>
          <w:p>
            <w:pPr>
              <w:jc w:val="center"/>
              <w:rPr>
                <w:rFonts w:asciiTheme="majorEastAsia" w:hAnsiTheme="majorEastAsia" w:eastAsiaTheme="majorEastAsia"/>
                <w:szCs w:val="21"/>
              </w:rPr>
            </w:pPr>
          </w:p>
        </w:tc>
        <w:tc>
          <w:tcPr>
            <w:tcW w:w="1480" w:type="dxa"/>
            <w:tcBorders>
              <w:tl2br w:val="nil"/>
              <w:tr2bl w:val="nil"/>
            </w:tcBorders>
            <w:vAlign w:val="center"/>
          </w:tcPr>
          <w:p>
            <w:pPr>
              <w:jc w:val="center"/>
              <w:rPr>
                <w:rFonts w:asciiTheme="majorEastAsia" w:hAnsiTheme="majorEastAsia" w:eastAsiaTheme="majorEastAsia"/>
                <w:szCs w:val="21"/>
              </w:rPr>
            </w:pPr>
            <w:r>
              <w:rPr>
                <w:rFonts w:hint="eastAsia" w:asciiTheme="majorEastAsia" w:hAnsiTheme="majorEastAsia" w:eastAsiaTheme="majorEastAsia"/>
                <w:szCs w:val="21"/>
              </w:rPr>
              <w:t>统一社会</w:t>
            </w:r>
          </w:p>
          <w:p>
            <w:pPr>
              <w:jc w:val="center"/>
              <w:rPr>
                <w:rFonts w:asciiTheme="majorEastAsia" w:hAnsiTheme="majorEastAsia" w:eastAsiaTheme="majorEastAsia"/>
                <w:szCs w:val="21"/>
              </w:rPr>
            </w:pPr>
            <w:r>
              <w:rPr>
                <w:rFonts w:hint="eastAsia" w:asciiTheme="majorEastAsia" w:hAnsiTheme="majorEastAsia" w:eastAsiaTheme="majorEastAsia"/>
                <w:szCs w:val="21"/>
              </w:rPr>
              <w:t>信用代码</w:t>
            </w:r>
          </w:p>
        </w:tc>
        <w:tc>
          <w:tcPr>
            <w:tcW w:w="5359" w:type="dxa"/>
            <w:gridSpan w:val="3"/>
            <w:tcBorders>
              <w:tl2br w:val="nil"/>
              <w:tr2bl w:val="nil"/>
            </w:tcBorders>
            <w:vAlign w:val="center"/>
          </w:tcPr>
          <w:p>
            <w:pPr>
              <w:jc w:val="center"/>
              <w:rPr>
                <w:rFonts w:asciiTheme="majorEastAsia" w:hAnsiTheme="majorEastAsia"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pPr>
              <w:ind w:firstLine="210" w:firstLineChars="100"/>
              <w:jc w:val="center"/>
              <w:rPr>
                <w:rFonts w:ascii="宋体" w:hAnsi="宋体" w:eastAsia="宋体"/>
                <w:szCs w:val="21"/>
              </w:rPr>
            </w:pPr>
          </w:p>
        </w:tc>
        <w:tc>
          <w:tcPr>
            <w:tcW w:w="717" w:type="dxa"/>
            <w:vMerge w:val="continue"/>
            <w:tcBorders>
              <w:tl2br w:val="nil"/>
              <w:tr2bl w:val="nil"/>
            </w:tcBorders>
            <w:vAlign w:val="center"/>
          </w:tcPr>
          <w:p>
            <w:pPr>
              <w:jc w:val="center"/>
              <w:rPr>
                <w:rFonts w:asciiTheme="majorEastAsia" w:hAnsiTheme="majorEastAsia" w:eastAsiaTheme="majorEastAsia"/>
                <w:szCs w:val="21"/>
              </w:rPr>
            </w:pPr>
          </w:p>
        </w:tc>
        <w:tc>
          <w:tcPr>
            <w:tcW w:w="1480" w:type="dxa"/>
            <w:tcBorders>
              <w:tl2br w:val="nil"/>
              <w:tr2bl w:val="nil"/>
            </w:tcBorders>
            <w:vAlign w:val="center"/>
          </w:tcPr>
          <w:p>
            <w:pPr>
              <w:jc w:val="center"/>
              <w:rPr>
                <w:rFonts w:asciiTheme="majorEastAsia" w:hAnsiTheme="majorEastAsia" w:eastAsiaTheme="majorEastAsia"/>
                <w:szCs w:val="21"/>
              </w:rPr>
            </w:pPr>
            <w:r>
              <w:rPr>
                <w:rFonts w:hint="eastAsia" w:asciiTheme="majorEastAsia" w:hAnsiTheme="majorEastAsia" w:eastAsiaTheme="majorEastAsia"/>
                <w:szCs w:val="21"/>
              </w:rPr>
              <w:t>法人代表</w:t>
            </w:r>
          </w:p>
        </w:tc>
        <w:tc>
          <w:tcPr>
            <w:tcW w:w="1134" w:type="dxa"/>
            <w:tcBorders>
              <w:tl2br w:val="nil"/>
              <w:tr2bl w:val="nil"/>
            </w:tcBorders>
            <w:vAlign w:val="center"/>
          </w:tcPr>
          <w:p>
            <w:pPr>
              <w:jc w:val="center"/>
              <w:rPr>
                <w:rFonts w:asciiTheme="majorEastAsia" w:hAnsiTheme="majorEastAsia" w:eastAsiaTheme="majorEastAsia"/>
                <w:szCs w:val="21"/>
              </w:rPr>
            </w:pPr>
          </w:p>
        </w:tc>
        <w:tc>
          <w:tcPr>
            <w:tcW w:w="1311" w:type="dxa"/>
            <w:tcBorders>
              <w:tl2br w:val="nil"/>
              <w:tr2bl w:val="nil"/>
            </w:tcBorders>
            <w:vAlign w:val="center"/>
          </w:tcPr>
          <w:p>
            <w:pPr>
              <w:jc w:val="center"/>
              <w:rPr>
                <w:rFonts w:asciiTheme="majorEastAsia" w:hAnsiTheme="majorEastAsia" w:eastAsiaTheme="majorEastAsia"/>
                <w:szCs w:val="21"/>
              </w:rPr>
            </w:pPr>
            <w:r>
              <w:rPr>
                <w:rFonts w:hint="eastAsia" w:asciiTheme="majorEastAsia" w:hAnsiTheme="majorEastAsia" w:eastAsiaTheme="majorEastAsia"/>
                <w:szCs w:val="21"/>
              </w:rPr>
              <w:t>联系人</w:t>
            </w:r>
          </w:p>
        </w:tc>
        <w:tc>
          <w:tcPr>
            <w:tcW w:w="2914" w:type="dxa"/>
            <w:tcBorders>
              <w:tl2br w:val="nil"/>
              <w:tr2bl w:val="nil"/>
            </w:tcBorders>
            <w:vAlign w:val="center"/>
          </w:tcPr>
          <w:p>
            <w:pPr>
              <w:jc w:val="center"/>
              <w:rPr>
                <w:rFonts w:asciiTheme="majorEastAsia" w:hAnsiTheme="majorEastAsia"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pPr>
              <w:ind w:firstLine="210" w:firstLineChars="100"/>
              <w:jc w:val="center"/>
              <w:rPr>
                <w:rFonts w:ascii="宋体" w:hAnsi="宋体" w:eastAsia="宋体"/>
                <w:szCs w:val="21"/>
              </w:rPr>
            </w:pPr>
          </w:p>
        </w:tc>
        <w:tc>
          <w:tcPr>
            <w:tcW w:w="717" w:type="dxa"/>
            <w:vMerge w:val="continue"/>
            <w:tcBorders>
              <w:tl2br w:val="nil"/>
              <w:tr2bl w:val="nil"/>
            </w:tcBorders>
            <w:vAlign w:val="center"/>
          </w:tcPr>
          <w:p>
            <w:pPr>
              <w:jc w:val="center"/>
              <w:rPr>
                <w:rFonts w:asciiTheme="majorEastAsia" w:hAnsiTheme="majorEastAsia" w:eastAsiaTheme="majorEastAsia"/>
                <w:szCs w:val="21"/>
              </w:rPr>
            </w:pPr>
          </w:p>
        </w:tc>
        <w:tc>
          <w:tcPr>
            <w:tcW w:w="1480" w:type="dxa"/>
            <w:tcBorders>
              <w:tl2br w:val="nil"/>
              <w:tr2bl w:val="nil"/>
            </w:tcBorders>
            <w:vAlign w:val="center"/>
          </w:tcPr>
          <w:p>
            <w:pPr>
              <w:jc w:val="center"/>
              <w:rPr>
                <w:rFonts w:asciiTheme="majorEastAsia" w:hAnsiTheme="majorEastAsia" w:eastAsiaTheme="majorEastAsia"/>
                <w:szCs w:val="21"/>
              </w:rPr>
            </w:pPr>
            <w:r>
              <w:rPr>
                <w:rFonts w:hint="eastAsia" w:asciiTheme="majorEastAsia" w:hAnsiTheme="majorEastAsia" w:eastAsiaTheme="majorEastAsia"/>
                <w:szCs w:val="21"/>
              </w:rPr>
              <w:t>联系人电话</w:t>
            </w:r>
          </w:p>
        </w:tc>
        <w:tc>
          <w:tcPr>
            <w:tcW w:w="5359" w:type="dxa"/>
            <w:gridSpan w:val="3"/>
            <w:tcBorders>
              <w:tl2br w:val="nil"/>
              <w:tr2bl w:val="nil"/>
            </w:tcBorders>
            <w:vAlign w:val="center"/>
          </w:tcPr>
          <w:p>
            <w:pPr>
              <w:jc w:val="center"/>
              <w:rPr>
                <w:rFonts w:asciiTheme="majorEastAsia" w:hAnsiTheme="majorEastAsia"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pPr>
              <w:ind w:firstLine="210" w:firstLineChars="100"/>
              <w:jc w:val="center"/>
              <w:rPr>
                <w:rFonts w:ascii="宋体" w:hAnsi="宋体" w:eastAsia="宋体"/>
                <w:szCs w:val="21"/>
              </w:rPr>
            </w:pPr>
          </w:p>
        </w:tc>
        <w:tc>
          <w:tcPr>
            <w:tcW w:w="717" w:type="dxa"/>
            <w:vMerge w:val="continue"/>
            <w:tcBorders>
              <w:tl2br w:val="nil"/>
              <w:tr2bl w:val="nil"/>
            </w:tcBorders>
            <w:vAlign w:val="center"/>
          </w:tcPr>
          <w:p>
            <w:pPr>
              <w:jc w:val="center"/>
              <w:rPr>
                <w:rFonts w:asciiTheme="majorEastAsia" w:hAnsiTheme="majorEastAsia" w:eastAsiaTheme="majorEastAsia"/>
                <w:szCs w:val="21"/>
              </w:rPr>
            </w:pPr>
          </w:p>
        </w:tc>
        <w:tc>
          <w:tcPr>
            <w:tcW w:w="1480" w:type="dxa"/>
            <w:tcBorders>
              <w:tl2br w:val="nil"/>
              <w:tr2bl w:val="nil"/>
            </w:tcBorders>
            <w:vAlign w:val="center"/>
          </w:tcPr>
          <w:p>
            <w:pPr>
              <w:jc w:val="center"/>
              <w:rPr>
                <w:rFonts w:asciiTheme="majorEastAsia" w:hAnsiTheme="majorEastAsia" w:eastAsiaTheme="majorEastAsia"/>
                <w:szCs w:val="21"/>
              </w:rPr>
            </w:pPr>
            <w:r>
              <w:rPr>
                <w:rFonts w:hint="eastAsia" w:asciiTheme="majorEastAsia" w:hAnsiTheme="majorEastAsia" w:eastAsiaTheme="majorEastAsia"/>
                <w:szCs w:val="21"/>
              </w:rPr>
              <w:t>联系人邮箱</w:t>
            </w:r>
          </w:p>
        </w:tc>
        <w:tc>
          <w:tcPr>
            <w:tcW w:w="5359" w:type="dxa"/>
            <w:gridSpan w:val="3"/>
            <w:tcBorders>
              <w:tl2br w:val="nil"/>
              <w:tr2bl w:val="nil"/>
            </w:tcBorders>
            <w:vAlign w:val="center"/>
          </w:tcPr>
          <w:p>
            <w:pPr>
              <w:jc w:val="center"/>
              <w:rPr>
                <w:rFonts w:asciiTheme="majorEastAsia" w:hAnsiTheme="majorEastAsia"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pPr>
              <w:ind w:firstLine="210" w:firstLineChars="100"/>
              <w:jc w:val="center"/>
              <w:rPr>
                <w:rFonts w:ascii="宋体" w:hAnsi="宋体" w:eastAsia="宋体"/>
                <w:szCs w:val="21"/>
              </w:rPr>
            </w:pPr>
          </w:p>
        </w:tc>
        <w:tc>
          <w:tcPr>
            <w:tcW w:w="2197" w:type="dxa"/>
            <w:gridSpan w:val="2"/>
            <w:tcBorders>
              <w:tl2br w:val="nil"/>
              <w:tr2bl w:val="nil"/>
            </w:tcBorders>
            <w:vAlign w:val="center"/>
          </w:tcPr>
          <w:p>
            <w:pPr>
              <w:jc w:val="center"/>
              <w:rPr>
                <w:rFonts w:asciiTheme="majorEastAsia" w:hAnsiTheme="majorEastAsia" w:eastAsiaTheme="majorEastAsia"/>
                <w:szCs w:val="21"/>
              </w:rPr>
            </w:pPr>
            <w:r>
              <w:rPr>
                <w:rFonts w:hint="eastAsia" w:asciiTheme="majorEastAsia" w:hAnsiTheme="majorEastAsia" w:eastAsiaTheme="majorEastAsia"/>
                <w:szCs w:val="21"/>
              </w:rPr>
              <w:t>申请人签名或者盖章</w:t>
            </w:r>
          </w:p>
        </w:tc>
        <w:tc>
          <w:tcPr>
            <w:tcW w:w="5359" w:type="dxa"/>
            <w:gridSpan w:val="3"/>
            <w:tcBorders>
              <w:tl2br w:val="nil"/>
              <w:tr2bl w:val="nil"/>
            </w:tcBorders>
            <w:vAlign w:val="center"/>
          </w:tcPr>
          <w:p>
            <w:pPr>
              <w:jc w:val="center"/>
              <w:rPr>
                <w:rFonts w:asciiTheme="majorEastAsia" w:hAnsiTheme="majorEastAsia"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pPr>
              <w:ind w:firstLine="210" w:firstLineChars="100"/>
              <w:jc w:val="center"/>
              <w:rPr>
                <w:rFonts w:ascii="宋体" w:hAnsi="宋体" w:eastAsia="宋体"/>
                <w:szCs w:val="21"/>
              </w:rPr>
            </w:pPr>
          </w:p>
        </w:tc>
        <w:tc>
          <w:tcPr>
            <w:tcW w:w="2197" w:type="dxa"/>
            <w:gridSpan w:val="2"/>
            <w:tcBorders>
              <w:tl2br w:val="nil"/>
              <w:tr2bl w:val="nil"/>
            </w:tcBorders>
            <w:vAlign w:val="center"/>
          </w:tcPr>
          <w:p>
            <w:pPr>
              <w:jc w:val="center"/>
              <w:rPr>
                <w:rFonts w:asciiTheme="majorEastAsia" w:hAnsiTheme="majorEastAsia" w:eastAsiaTheme="majorEastAsia"/>
                <w:szCs w:val="21"/>
              </w:rPr>
            </w:pPr>
            <w:r>
              <w:rPr>
                <w:rFonts w:hint="eastAsia" w:asciiTheme="majorEastAsia" w:hAnsiTheme="majorEastAsia" w:eastAsiaTheme="majorEastAsia"/>
                <w:szCs w:val="21"/>
              </w:rPr>
              <w:t>申请时间</w:t>
            </w:r>
          </w:p>
        </w:tc>
        <w:tc>
          <w:tcPr>
            <w:tcW w:w="5359" w:type="dxa"/>
            <w:gridSpan w:val="3"/>
            <w:tcBorders>
              <w:tl2br w:val="nil"/>
              <w:tr2bl w:val="nil"/>
            </w:tcBorders>
            <w:vAlign w:val="center"/>
          </w:tcPr>
          <w:p>
            <w:pPr>
              <w:jc w:val="center"/>
              <w:rPr>
                <w:rFonts w:asciiTheme="majorEastAsia" w:hAnsiTheme="majorEastAsia"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7" w:hRule="atLeast"/>
        </w:trPr>
        <w:tc>
          <w:tcPr>
            <w:tcW w:w="632" w:type="dxa"/>
            <w:vMerge w:val="restart"/>
            <w:tcBorders>
              <w:tl2br w:val="nil"/>
              <w:tr2bl w:val="nil"/>
            </w:tcBorders>
            <w:vAlign w:val="center"/>
          </w:tcPr>
          <w:p>
            <w:pPr>
              <w:jc w:val="center"/>
              <w:rPr>
                <w:rFonts w:ascii="宋体" w:hAnsi="宋体" w:eastAsia="宋体"/>
                <w:color w:val="000000"/>
                <w:szCs w:val="21"/>
              </w:rPr>
            </w:pPr>
            <w:r>
              <w:rPr>
                <w:rFonts w:hint="eastAsia" w:ascii="宋体" w:hAnsi="宋体" w:eastAsia="宋体"/>
                <w:color w:val="000000"/>
                <w:szCs w:val="21"/>
              </w:rPr>
              <w:t>所需信息情况</w:t>
            </w:r>
          </w:p>
        </w:tc>
        <w:tc>
          <w:tcPr>
            <w:tcW w:w="717" w:type="dxa"/>
            <w:tcBorders>
              <w:tl2br w:val="nil"/>
              <w:tr2bl w:val="nil"/>
            </w:tcBorders>
            <w:vAlign w:val="center"/>
          </w:tcPr>
          <w:p>
            <w:pPr>
              <w:jc w:val="center"/>
              <w:rPr>
                <w:rFonts w:asciiTheme="majorEastAsia" w:hAnsiTheme="majorEastAsia" w:eastAsiaTheme="majorEastAsia"/>
                <w:color w:val="000000"/>
                <w:szCs w:val="21"/>
              </w:rPr>
            </w:pPr>
            <w:r>
              <w:rPr>
                <w:rFonts w:hint="eastAsia" w:asciiTheme="majorEastAsia" w:hAnsiTheme="majorEastAsia" w:eastAsiaTheme="majorEastAsia"/>
                <w:color w:val="000000"/>
                <w:szCs w:val="21"/>
              </w:rPr>
              <w:t>所需信息内容描述</w:t>
            </w:r>
          </w:p>
        </w:tc>
        <w:tc>
          <w:tcPr>
            <w:tcW w:w="6839" w:type="dxa"/>
            <w:gridSpan w:val="4"/>
            <w:tcBorders>
              <w:tl2br w:val="nil"/>
              <w:tr2bl w:val="nil"/>
            </w:tcBorders>
            <w:vAlign w:val="center"/>
          </w:tcPr>
          <w:p>
            <w:pPr>
              <w:jc w:val="center"/>
              <w:rPr>
                <w:rFonts w:asciiTheme="majorEastAsia" w:hAnsiTheme="majorEastAsia" w:eastAsiaTheme="majorEastAsia"/>
                <w:color w:val="000000"/>
                <w:szCs w:val="21"/>
              </w:rPr>
            </w:pPr>
          </w:p>
          <w:p>
            <w:pPr>
              <w:jc w:val="center"/>
              <w:rPr>
                <w:rFonts w:asciiTheme="majorEastAsia" w:hAnsiTheme="majorEastAsia" w:eastAsiaTheme="majorEastAsia"/>
                <w:color w:val="000000"/>
                <w:szCs w:val="21"/>
              </w:rPr>
            </w:pPr>
          </w:p>
          <w:p>
            <w:pPr>
              <w:jc w:val="center"/>
              <w:rPr>
                <w:rFonts w:asciiTheme="majorEastAsia" w:hAnsiTheme="majorEastAsia" w:eastAsiaTheme="majorEastAsia"/>
                <w:color w:val="000000"/>
                <w:szCs w:val="21"/>
              </w:rPr>
            </w:pPr>
          </w:p>
          <w:p>
            <w:pPr>
              <w:jc w:val="center"/>
              <w:rPr>
                <w:rFonts w:asciiTheme="majorEastAsia" w:hAnsiTheme="majorEastAsia" w:eastAsiaTheme="majorEastAsia"/>
                <w:color w:val="000000"/>
                <w:szCs w:val="21"/>
              </w:rPr>
            </w:pPr>
          </w:p>
          <w:p>
            <w:pPr>
              <w:jc w:val="center"/>
              <w:rPr>
                <w:rFonts w:asciiTheme="majorEastAsia" w:hAnsiTheme="majorEastAsia" w:eastAsiaTheme="majorEastAsia"/>
                <w:color w:val="000000"/>
                <w:szCs w:val="21"/>
              </w:rPr>
            </w:pPr>
          </w:p>
          <w:p>
            <w:pPr>
              <w:jc w:val="center"/>
              <w:rPr>
                <w:rFonts w:asciiTheme="majorEastAsia" w:hAnsiTheme="majorEastAsia" w:eastAsiaTheme="majorEastAsia"/>
                <w:color w:val="000000"/>
                <w:szCs w:val="21"/>
              </w:rPr>
            </w:pPr>
          </w:p>
          <w:p>
            <w:pPr>
              <w:jc w:val="center"/>
              <w:rPr>
                <w:rFonts w:asciiTheme="majorEastAsia" w:hAnsiTheme="majorEastAsia" w:eastAsiaTheme="majorEastAsia"/>
                <w:color w:val="000000"/>
                <w:szCs w:val="21"/>
              </w:rPr>
            </w:pPr>
          </w:p>
          <w:p>
            <w:pPr>
              <w:jc w:val="center"/>
              <w:rPr>
                <w:rFonts w:asciiTheme="majorEastAsia" w:hAnsiTheme="majorEastAsia" w:eastAsiaTheme="maj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pPr>
              <w:jc w:val="center"/>
              <w:rPr>
                <w:rFonts w:ascii="仿宋_GB2312" w:hAnsi="宋体" w:eastAsia="仿宋_GB2312"/>
                <w:color w:val="000000"/>
                <w:szCs w:val="21"/>
              </w:rPr>
            </w:pPr>
          </w:p>
        </w:tc>
        <w:tc>
          <w:tcPr>
            <w:tcW w:w="7556" w:type="dxa"/>
            <w:gridSpan w:val="5"/>
            <w:tcBorders>
              <w:tl2br w:val="nil"/>
              <w:tr2bl w:val="nil"/>
            </w:tcBorders>
            <w:vAlign w:val="center"/>
          </w:tcPr>
          <w:p>
            <w:pPr>
              <w:jc w:val="center"/>
              <w:rPr>
                <w:rFonts w:asciiTheme="majorEastAsia" w:hAnsiTheme="majorEastAsia" w:eastAsiaTheme="majorEastAsia"/>
                <w:b/>
                <w:bCs/>
                <w:color w:val="000000"/>
                <w:szCs w:val="21"/>
              </w:rPr>
            </w:pPr>
            <w:r>
              <w:rPr>
                <w:rFonts w:hint="eastAsia" w:asciiTheme="majorEastAsia" w:hAnsiTheme="majorEastAsia" w:eastAsiaTheme="majorEastAsia"/>
                <w:b/>
                <w:bCs/>
                <w:color w:val="000000"/>
                <w:szCs w:val="21"/>
              </w:rPr>
              <w:t>选   填   部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pPr>
              <w:jc w:val="center"/>
              <w:rPr>
                <w:rFonts w:ascii="仿宋_GB2312" w:hAnsi="宋体" w:eastAsia="仿宋_GB2312"/>
                <w:color w:val="000000"/>
                <w:szCs w:val="21"/>
              </w:rPr>
            </w:pPr>
          </w:p>
        </w:tc>
        <w:tc>
          <w:tcPr>
            <w:tcW w:w="2197" w:type="dxa"/>
            <w:gridSpan w:val="2"/>
            <w:tcBorders>
              <w:tl2br w:val="nil"/>
              <w:tr2bl w:val="nil"/>
            </w:tcBorders>
            <w:vAlign w:val="center"/>
          </w:tcPr>
          <w:p>
            <w:pPr>
              <w:ind w:leftChars="-68" w:right="-143" w:rightChars="-68" w:hanging="142" w:hangingChars="68"/>
              <w:jc w:val="center"/>
              <w:rPr>
                <w:rFonts w:asciiTheme="majorEastAsia" w:hAnsiTheme="majorEastAsia" w:eastAsiaTheme="majorEastAsia"/>
                <w:color w:val="000000"/>
                <w:spacing w:val="-20"/>
                <w:szCs w:val="21"/>
              </w:rPr>
            </w:pPr>
            <w:r>
              <w:rPr>
                <w:rFonts w:hint="eastAsia" w:asciiTheme="majorEastAsia" w:hAnsiTheme="majorEastAsia" w:eastAsiaTheme="majorEastAsia"/>
                <w:color w:val="000000"/>
                <w:szCs w:val="21"/>
              </w:rPr>
              <w:t>所需信息的信息索取号</w:t>
            </w:r>
          </w:p>
        </w:tc>
        <w:tc>
          <w:tcPr>
            <w:tcW w:w="5359" w:type="dxa"/>
            <w:gridSpan w:val="3"/>
            <w:tcBorders>
              <w:tl2br w:val="nil"/>
              <w:tr2bl w:val="nil"/>
            </w:tcBorders>
            <w:vAlign w:val="center"/>
          </w:tcPr>
          <w:p>
            <w:pPr>
              <w:jc w:val="center"/>
              <w:rPr>
                <w:rFonts w:asciiTheme="majorEastAsia" w:hAnsiTheme="majorEastAsia" w:eastAsiaTheme="maj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pPr>
              <w:jc w:val="center"/>
              <w:rPr>
                <w:rFonts w:ascii="仿宋_GB2312" w:hAnsi="宋体" w:eastAsia="仿宋_GB2312"/>
                <w:color w:val="000000"/>
                <w:szCs w:val="21"/>
              </w:rPr>
            </w:pPr>
          </w:p>
        </w:tc>
        <w:tc>
          <w:tcPr>
            <w:tcW w:w="2197" w:type="dxa"/>
            <w:gridSpan w:val="2"/>
            <w:tcBorders>
              <w:tl2br w:val="nil"/>
              <w:tr2bl w:val="nil"/>
            </w:tcBorders>
            <w:vAlign w:val="center"/>
          </w:tcPr>
          <w:p>
            <w:pPr>
              <w:jc w:val="center"/>
              <w:rPr>
                <w:rFonts w:asciiTheme="majorEastAsia" w:hAnsiTheme="majorEastAsia" w:eastAsiaTheme="majorEastAsia"/>
                <w:color w:val="000000"/>
                <w:szCs w:val="21"/>
              </w:rPr>
            </w:pPr>
            <w:r>
              <w:rPr>
                <w:rFonts w:hint="eastAsia" w:asciiTheme="majorEastAsia" w:hAnsiTheme="majorEastAsia" w:eastAsiaTheme="majorEastAsia"/>
                <w:color w:val="000000"/>
                <w:szCs w:val="21"/>
              </w:rPr>
              <w:t>所需信息的用途</w:t>
            </w:r>
          </w:p>
        </w:tc>
        <w:tc>
          <w:tcPr>
            <w:tcW w:w="5359" w:type="dxa"/>
            <w:gridSpan w:val="3"/>
            <w:tcBorders>
              <w:tl2br w:val="nil"/>
              <w:tr2bl w:val="nil"/>
            </w:tcBorders>
            <w:vAlign w:val="center"/>
          </w:tcPr>
          <w:p>
            <w:pPr>
              <w:jc w:val="center"/>
              <w:rPr>
                <w:rFonts w:asciiTheme="majorEastAsia" w:hAnsiTheme="majorEastAsia" w:eastAsiaTheme="maj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2" w:hRule="atLeast"/>
        </w:trPr>
        <w:tc>
          <w:tcPr>
            <w:tcW w:w="632" w:type="dxa"/>
            <w:vMerge w:val="continue"/>
            <w:tcBorders>
              <w:tl2br w:val="nil"/>
              <w:tr2bl w:val="nil"/>
            </w:tcBorders>
            <w:vAlign w:val="center"/>
          </w:tcPr>
          <w:p>
            <w:pPr>
              <w:jc w:val="center"/>
              <w:rPr>
                <w:rFonts w:ascii="仿宋_GB2312" w:hAnsi="宋体" w:eastAsia="仿宋_GB2312"/>
                <w:color w:val="000000"/>
                <w:szCs w:val="21"/>
              </w:rPr>
            </w:pPr>
          </w:p>
        </w:tc>
        <w:tc>
          <w:tcPr>
            <w:tcW w:w="2197" w:type="dxa"/>
            <w:gridSpan w:val="2"/>
            <w:tcBorders>
              <w:tl2br w:val="nil"/>
              <w:tr2bl w:val="nil"/>
            </w:tcBorders>
            <w:vAlign w:val="center"/>
          </w:tcPr>
          <w:p>
            <w:pPr>
              <w:jc w:val="center"/>
              <w:rPr>
                <w:rFonts w:asciiTheme="majorEastAsia" w:hAnsiTheme="majorEastAsia" w:eastAsiaTheme="majorEastAsia"/>
                <w:color w:val="000000"/>
                <w:szCs w:val="21"/>
              </w:rPr>
            </w:pPr>
            <w:r>
              <w:rPr>
                <w:rFonts w:hint="eastAsia" w:asciiTheme="majorEastAsia" w:hAnsiTheme="majorEastAsia" w:eastAsiaTheme="majorEastAsia"/>
                <w:color w:val="000000"/>
                <w:szCs w:val="21"/>
              </w:rPr>
              <w:t>是否申请减免费用</w:t>
            </w:r>
          </w:p>
        </w:tc>
        <w:tc>
          <w:tcPr>
            <w:tcW w:w="2445" w:type="dxa"/>
            <w:gridSpan w:val="2"/>
            <w:tcBorders>
              <w:tl2br w:val="nil"/>
              <w:tr2bl w:val="nil"/>
            </w:tcBorders>
            <w:vAlign w:val="center"/>
          </w:tcPr>
          <w:p>
            <w:pPr>
              <w:jc w:val="center"/>
              <w:rPr>
                <w:rFonts w:asciiTheme="majorEastAsia" w:hAnsiTheme="majorEastAsia" w:eastAsiaTheme="majorEastAsia"/>
                <w:color w:val="000000"/>
                <w:szCs w:val="21"/>
              </w:rPr>
            </w:pPr>
            <w:r>
              <w:rPr>
                <w:rFonts w:hint="eastAsia" w:asciiTheme="majorEastAsia" w:hAnsiTheme="majorEastAsia" w:eastAsiaTheme="majorEastAsia"/>
                <w:color w:val="000000"/>
                <w:szCs w:val="21"/>
              </w:rPr>
              <w:t>信息的指定提供方式</w:t>
            </w:r>
          </w:p>
        </w:tc>
        <w:tc>
          <w:tcPr>
            <w:tcW w:w="2914" w:type="dxa"/>
            <w:tcBorders>
              <w:tl2br w:val="nil"/>
              <w:tr2bl w:val="nil"/>
            </w:tcBorders>
            <w:vAlign w:val="center"/>
          </w:tcPr>
          <w:p>
            <w:pPr>
              <w:jc w:val="center"/>
              <w:rPr>
                <w:rFonts w:asciiTheme="majorEastAsia" w:hAnsiTheme="majorEastAsia" w:eastAsiaTheme="majorEastAsia"/>
                <w:color w:val="000000"/>
                <w:szCs w:val="21"/>
              </w:rPr>
            </w:pPr>
            <w:r>
              <w:rPr>
                <w:rFonts w:hint="eastAsia" w:asciiTheme="majorEastAsia" w:hAnsiTheme="majorEastAsia" w:eastAsiaTheme="majorEastAsia"/>
                <w:color w:val="000000"/>
                <w:szCs w:val="21"/>
              </w:rPr>
              <w:t>获取信息方式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60" w:hRule="atLeast"/>
        </w:trPr>
        <w:tc>
          <w:tcPr>
            <w:tcW w:w="632" w:type="dxa"/>
            <w:vMerge w:val="continue"/>
            <w:tcBorders>
              <w:tl2br w:val="nil"/>
              <w:tr2bl w:val="nil"/>
            </w:tcBorders>
            <w:vAlign w:val="center"/>
          </w:tcPr>
          <w:p>
            <w:pPr>
              <w:jc w:val="center"/>
              <w:rPr>
                <w:rFonts w:ascii="仿宋_GB2312" w:hAnsi="宋体" w:eastAsia="仿宋_GB2312"/>
                <w:color w:val="000000"/>
                <w:szCs w:val="21"/>
              </w:rPr>
            </w:pPr>
          </w:p>
        </w:tc>
        <w:tc>
          <w:tcPr>
            <w:tcW w:w="2197" w:type="dxa"/>
            <w:gridSpan w:val="2"/>
            <w:tcBorders>
              <w:tl2br w:val="nil"/>
              <w:tr2bl w:val="nil"/>
            </w:tcBorders>
          </w:tcPr>
          <w:p>
            <w:pPr>
              <w:rPr>
                <w:rFonts w:asciiTheme="majorEastAsia" w:hAnsiTheme="majorEastAsia" w:eastAsiaTheme="majorEastAsia"/>
                <w:color w:val="000000"/>
                <w:szCs w:val="21"/>
              </w:rPr>
            </w:pPr>
            <w:r>
              <w:rPr>
                <w:rFonts w:hint="eastAsia" w:asciiTheme="majorEastAsia" w:hAnsiTheme="majorEastAsia" w:eastAsiaTheme="majorEastAsia"/>
                <w:color w:val="000000"/>
                <w:szCs w:val="21"/>
              </w:rPr>
              <w:t>□ 申请。</w:t>
            </w:r>
          </w:p>
          <w:p>
            <w:pPr>
              <w:ind w:firstLine="420" w:firstLineChars="200"/>
              <w:rPr>
                <w:rFonts w:asciiTheme="majorEastAsia" w:hAnsiTheme="majorEastAsia" w:eastAsiaTheme="majorEastAsia"/>
                <w:color w:val="000000"/>
                <w:szCs w:val="21"/>
              </w:rPr>
            </w:pPr>
            <w:r>
              <w:rPr>
                <w:rFonts w:hint="eastAsia" w:asciiTheme="majorEastAsia" w:hAnsiTheme="majorEastAsia" w:eastAsiaTheme="majorEastAsia"/>
                <w:color w:val="000000"/>
                <w:szCs w:val="21"/>
              </w:rPr>
              <w:t>请提供相关证明</w:t>
            </w:r>
          </w:p>
          <w:p>
            <w:pPr>
              <w:rPr>
                <w:rFonts w:asciiTheme="majorEastAsia" w:hAnsiTheme="majorEastAsia" w:eastAsiaTheme="majorEastAsia"/>
                <w:color w:val="000000"/>
                <w:szCs w:val="21"/>
              </w:rPr>
            </w:pPr>
            <w:r>
              <w:rPr>
                <w:rFonts w:hint="eastAsia" w:asciiTheme="majorEastAsia" w:hAnsiTheme="majorEastAsia" w:eastAsiaTheme="majorEastAsia"/>
                <w:color w:val="000000"/>
                <w:szCs w:val="21"/>
              </w:rPr>
              <w:t>□ 不</w:t>
            </w:r>
          </w:p>
          <w:p>
            <w:pPr>
              <w:rPr>
                <w:rFonts w:asciiTheme="majorEastAsia" w:hAnsiTheme="majorEastAsia" w:eastAsiaTheme="majorEastAsia"/>
                <w:color w:val="000000"/>
                <w:szCs w:val="21"/>
              </w:rPr>
            </w:pPr>
            <w:r>
              <w:rPr>
                <w:rFonts w:hint="eastAsia" w:asciiTheme="majorEastAsia" w:hAnsiTheme="majorEastAsia" w:eastAsiaTheme="majorEastAsia"/>
                <w:color w:val="000000"/>
                <w:szCs w:val="21"/>
              </w:rPr>
              <w:t>(仅限公民申请)</w:t>
            </w:r>
          </w:p>
        </w:tc>
        <w:tc>
          <w:tcPr>
            <w:tcW w:w="2445" w:type="dxa"/>
            <w:gridSpan w:val="2"/>
            <w:tcBorders>
              <w:tl2br w:val="nil"/>
              <w:tr2bl w:val="nil"/>
            </w:tcBorders>
          </w:tcPr>
          <w:p>
            <w:pPr>
              <w:rPr>
                <w:rFonts w:asciiTheme="majorEastAsia" w:hAnsiTheme="majorEastAsia" w:eastAsiaTheme="majorEastAsia"/>
                <w:color w:val="000000"/>
                <w:szCs w:val="21"/>
              </w:rPr>
            </w:pPr>
            <w:r>
              <w:rPr>
                <w:rFonts w:hint="eastAsia" w:asciiTheme="majorEastAsia" w:hAnsiTheme="majorEastAsia" w:eastAsiaTheme="majorEastAsia"/>
                <w:color w:val="000000"/>
                <w:szCs w:val="21"/>
              </w:rPr>
              <w:t>□ 纸面</w:t>
            </w:r>
          </w:p>
          <w:p>
            <w:pPr>
              <w:rPr>
                <w:rFonts w:asciiTheme="majorEastAsia" w:hAnsiTheme="majorEastAsia" w:eastAsiaTheme="majorEastAsia"/>
                <w:color w:val="000000"/>
                <w:szCs w:val="21"/>
              </w:rPr>
            </w:pPr>
            <w:r>
              <w:rPr>
                <w:rFonts w:hint="eastAsia" w:asciiTheme="majorEastAsia" w:hAnsiTheme="majorEastAsia" w:eastAsiaTheme="majorEastAsia"/>
                <w:color w:val="000000"/>
                <w:szCs w:val="21"/>
              </w:rPr>
              <w:t>□ 电子邮件</w:t>
            </w:r>
          </w:p>
          <w:p>
            <w:pPr>
              <w:rPr>
                <w:rFonts w:asciiTheme="majorEastAsia" w:hAnsiTheme="majorEastAsia" w:eastAsiaTheme="majorEastAsia"/>
                <w:color w:val="000000"/>
                <w:szCs w:val="21"/>
              </w:rPr>
            </w:pPr>
            <w:r>
              <w:rPr>
                <w:rFonts w:asciiTheme="majorEastAsia" w:hAnsiTheme="majorEastAsia" w:eastAsiaTheme="majorEastAsia"/>
                <w:color w:val="000000"/>
                <w:szCs w:val="21"/>
              </w:rPr>
              <w:t>□</w:t>
            </w:r>
            <w:r>
              <w:rPr>
                <w:rFonts w:hint="eastAsia" w:asciiTheme="majorEastAsia" w:hAnsiTheme="majorEastAsia" w:eastAsiaTheme="majorEastAsia"/>
                <w:color w:val="000000"/>
                <w:szCs w:val="21"/>
              </w:rPr>
              <w:t xml:space="preserve"> 光盘</w:t>
            </w:r>
          </w:p>
          <w:p>
            <w:pPr>
              <w:rPr>
                <w:rFonts w:asciiTheme="majorEastAsia" w:hAnsiTheme="majorEastAsia" w:eastAsiaTheme="majorEastAsia"/>
                <w:color w:val="000000"/>
                <w:szCs w:val="21"/>
              </w:rPr>
            </w:pPr>
            <w:r>
              <w:rPr>
                <w:rFonts w:asciiTheme="majorEastAsia" w:hAnsiTheme="majorEastAsia" w:eastAsiaTheme="majorEastAsia"/>
                <w:color w:val="000000"/>
                <w:szCs w:val="21"/>
              </w:rPr>
              <w:t>□</w:t>
            </w:r>
            <w:r>
              <w:rPr>
                <w:rFonts w:hint="eastAsia" w:asciiTheme="majorEastAsia" w:hAnsiTheme="majorEastAsia" w:eastAsiaTheme="majorEastAsia"/>
                <w:color w:val="000000"/>
                <w:szCs w:val="21"/>
              </w:rPr>
              <w:t xml:space="preserve"> 磁盘</w:t>
            </w:r>
          </w:p>
          <w:p>
            <w:pPr>
              <w:rPr>
                <w:rFonts w:asciiTheme="majorEastAsia" w:hAnsiTheme="majorEastAsia" w:eastAsiaTheme="majorEastAsia"/>
                <w:color w:val="000000"/>
                <w:szCs w:val="21"/>
              </w:rPr>
            </w:pPr>
            <w:r>
              <w:rPr>
                <w:rFonts w:hint="eastAsia" w:asciiTheme="majorEastAsia" w:hAnsiTheme="majorEastAsia" w:eastAsiaTheme="majorEastAsia"/>
                <w:color w:val="000000"/>
                <w:szCs w:val="21"/>
              </w:rPr>
              <w:t>（可多选）</w:t>
            </w:r>
          </w:p>
          <w:p>
            <w:pPr>
              <w:rPr>
                <w:rFonts w:asciiTheme="majorEastAsia" w:hAnsiTheme="majorEastAsia" w:eastAsiaTheme="majorEastAsia"/>
                <w:color w:val="000000"/>
                <w:szCs w:val="21"/>
              </w:rPr>
            </w:pPr>
          </w:p>
        </w:tc>
        <w:tc>
          <w:tcPr>
            <w:tcW w:w="2914" w:type="dxa"/>
            <w:tcBorders>
              <w:tl2br w:val="nil"/>
              <w:tr2bl w:val="nil"/>
            </w:tcBorders>
          </w:tcPr>
          <w:p>
            <w:pPr>
              <w:rPr>
                <w:rFonts w:asciiTheme="majorEastAsia" w:hAnsiTheme="majorEastAsia" w:eastAsiaTheme="majorEastAsia"/>
                <w:color w:val="000000"/>
                <w:kern w:val="0"/>
                <w:szCs w:val="21"/>
              </w:rPr>
            </w:pPr>
            <w:r>
              <w:rPr>
                <w:rFonts w:hint="eastAsia" w:asciiTheme="majorEastAsia" w:hAnsiTheme="majorEastAsia" w:eastAsiaTheme="majorEastAsia"/>
                <w:color w:val="000000"/>
                <w:szCs w:val="21"/>
              </w:rPr>
              <w:t xml:space="preserve">□ </w:t>
            </w:r>
            <w:r>
              <w:rPr>
                <w:rFonts w:hint="eastAsia" w:asciiTheme="majorEastAsia" w:hAnsiTheme="majorEastAsia" w:eastAsiaTheme="majorEastAsia"/>
                <w:color w:val="000000"/>
                <w:kern w:val="0"/>
                <w:szCs w:val="21"/>
              </w:rPr>
              <w:t>邮寄</w:t>
            </w:r>
          </w:p>
          <w:p>
            <w:pPr>
              <w:rPr>
                <w:rFonts w:asciiTheme="majorEastAsia" w:hAnsiTheme="majorEastAsia" w:eastAsiaTheme="majorEastAsia"/>
                <w:color w:val="000000"/>
                <w:szCs w:val="21"/>
              </w:rPr>
            </w:pPr>
            <w:r>
              <w:rPr>
                <w:rFonts w:hint="eastAsia" w:asciiTheme="majorEastAsia" w:hAnsiTheme="majorEastAsia" w:eastAsiaTheme="majorEastAsia"/>
                <w:color w:val="000000"/>
                <w:szCs w:val="21"/>
              </w:rPr>
              <w:t>□ 快递</w:t>
            </w:r>
          </w:p>
          <w:p>
            <w:pPr>
              <w:rPr>
                <w:rFonts w:asciiTheme="majorEastAsia" w:hAnsiTheme="majorEastAsia" w:eastAsiaTheme="majorEastAsia"/>
                <w:color w:val="000000"/>
                <w:szCs w:val="21"/>
              </w:rPr>
            </w:pPr>
            <w:r>
              <w:rPr>
                <w:rFonts w:hint="eastAsia" w:asciiTheme="majorEastAsia" w:hAnsiTheme="majorEastAsia" w:eastAsiaTheme="majorEastAsia"/>
                <w:color w:val="000000"/>
                <w:szCs w:val="21"/>
              </w:rPr>
              <w:t>□ 电子邮件</w:t>
            </w:r>
          </w:p>
          <w:p>
            <w:pPr>
              <w:rPr>
                <w:rFonts w:asciiTheme="majorEastAsia" w:hAnsiTheme="majorEastAsia" w:eastAsiaTheme="majorEastAsia"/>
                <w:color w:val="000000"/>
                <w:kern w:val="0"/>
                <w:szCs w:val="21"/>
              </w:rPr>
            </w:pPr>
            <w:r>
              <w:rPr>
                <w:rFonts w:hint="eastAsia" w:asciiTheme="majorEastAsia" w:hAnsiTheme="majorEastAsia" w:eastAsiaTheme="majorEastAsia"/>
                <w:color w:val="000000"/>
                <w:szCs w:val="21"/>
              </w:rPr>
              <w:t xml:space="preserve">□ </w:t>
            </w:r>
            <w:r>
              <w:rPr>
                <w:rFonts w:hint="eastAsia" w:asciiTheme="majorEastAsia" w:hAnsiTheme="majorEastAsia" w:eastAsiaTheme="majorEastAsia"/>
                <w:color w:val="000000"/>
                <w:kern w:val="0"/>
                <w:szCs w:val="21"/>
              </w:rPr>
              <w:t>传真</w:t>
            </w:r>
          </w:p>
          <w:p>
            <w:pPr>
              <w:rPr>
                <w:rFonts w:asciiTheme="majorEastAsia" w:hAnsiTheme="majorEastAsia" w:eastAsiaTheme="majorEastAsia"/>
                <w:color w:val="000000"/>
                <w:kern w:val="0"/>
                <w:szCs w:val="21"/>
              </w:rPr>
            </w:pPr>
            <w:r>
              <w:rPr>
                <w:rFonts w:hint="eastAsia" w:asciiTheme="majorEastAsia" w:hAnsiTheme="majorEastAsia" w:eastAsiaTheme="majorEastAsia"/>
                <w:color w:val="000000"/>
                <w:szCs w:val="21"/>
              </w:rPr>
              <w:t xml:space="preserve">□ </w:t>
            </w:r>
            <w:r>
              <w:rPr>
                <w:rFonts w:hint="eastAsia" w:asciiTheme="majorEastAsia" w:hAnsiTheme="majorEastAsia" w:eastAsiaTheme="majorEastAsia"/>
                <w:color w:val="000000"/>
                <w:kern w:val="0"/>
                <w:szCs w:val="21"/>
              </w:rPr>
              <w:t>自行领取/当场阅读、抄录</w:t>
            </w:r>
          </w:p>
          <w:p>
            <w:pPr>
              <w:rPr>
                <w:rFonts w:asciiTheme="majorEastAsia" w:hAnsiTheme="majorEastAsia" w:eastAsiaTheme="majorEastAsia"/>
                <w:color w:val="000000"/>
                <w:szCs w:val="21"/>
              </w:rPr>
            </w:pPr>
            <w:r>
              <w:rPr>
                <w:rFonts w:hint="eastAsia" w:asciiTheme="majorEastAsia" w:hAnsiTheme="majorEastAsia" w:eastAsiaTheme="majorEastAsia"/>
                <w:color w:val="000000"/>
                <w:spacing w:val="-20"/>
                <w:kern w:val="0"/>
                <w:szCs w:val="21"/>
              </w:rPr>
              <w:t>（可多选）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trPr>
        <w:tc>
          <w:tcPr>
            <w:tcW w:w="632" w:type="dxa"/>
            <w:vMerge w:val="continue"/>
            <w:tcBorders>
              <w:tl2br w:val="nil"/>
              <w:tr2bl w:val="nil"/>
            </w:tcBorders>
            <w:vAlign w:val="center"/>
          </w:tcPr>
          <w:p>
            <w:pPr>
              <w:jc w:val="center"/>
              <w:rPr>
                <w:rFonts w:ascii="仿宋_GB2312" w:hAnsi="宋体" w:eastAsia="仿宋_GB2312"/>
                <w:szCs w:val="21"/>
              </w:rPr>
            </w:pPr>
          </w:p>
        </w:tc>
        <w:tc>
          <w:tcPr>
            <w:tcW w:w="7556" w:type="dxa"/>
            <w:gridSpan w:val="5"/>
            <w:tcBorders>
              <w:tl2br w:val="nil"/>
              <w:tr2bl w:val="nil"/>
            </w:tcBorders>
            <w:vAlign w:val="center"/>
          </w:tcPr>
          <w:p>
            <w:pPr>
              <w:rPr>
                <w:rFonts w:asciiTheme="majorEastAsia" w:hAnsiTheme="majorEastAsia" w:eastAsiaTheme="majorEastAsia"/>
                <w:color w:val="000000"/>
                <w:szCs w:val="21"/>
              </w:rPr>
            </w:pPr>
            <w:r>
              <w:rPr>
                <w:rFonts w:hint="eastAsia" w:asciiTheme="majorEastAsia" w:hAnsiTheme="majorEastAsia" w:eastAsiaTheme="majorEastAsia"/>
                <w:color w:val="000000"/>
                <w:szCs w:val="21"/>
              </w:rPr>
              <w:t>□ 若本机关无法按照指定方式提供所需信息，也可接受其他方式</w:t>
            </w:r>
          </w:p>
        </w:tc>
      </w:tr>
    </w:tbl>
    <w:p>
      <w:pPr>
        <w:spacing w:line="560" w:lineRule="exact"/>
        <w:rPr>
          <w:rFonts w:ascii="黑体" w:hAnsi="黑体" w:eastAsia="黑体"/>
          <w:sz w:val="32"/>
          <w:szCs w:val="32"/>
        </w:rPr>
        <w:sectPr>
          <w:pgSz w:w="11906" w:h="16838"/>
          <w:pgMar w:top="1440" w:right="1800" w:bottom="1440" w:left="1800" w:header="851" w:footer="992" w:gutter="0"/>
          <w:cols w:space="425" w:num="1"/>
          <w:docGrid w:type="lines" w:linePitch="312" w:charSpace="0"/>
        </w:sectPr>
      </w:pPr>
    </w:p>
    <w:p>
      <w:pPr>
        <w:spacing w:line="560" w:lineRule="exact"/>
        <w:rPr>
          <w:rFonts w:ascii="黑体" w:hAnsi="黑体" w:eastAsia="黑体"/>
          <w:sz w:val="32"/>
          <w:szCs w:val="32"/>
        </w:rPr>
      </w:pPr>
      <w:r>
        <w:rPr>
          <w:rFonts w:hint="eastAsia" w:ascii="黑体" w:hAnsi="黑体" w:eastAsia="黑体"/>
          <w:sz w:val="32"/>
          <w:szCs w:val="32"/>
        </w:rPr>
        <w:t xml:space="preserve">附件2：                  </w:t>
      </w:r>
    </w:p>
    <w:p>
      <w:pPr>
        <w:spacing w:line="560" w:lineRule="exact"/>
        <w:jc w:val="center"/>
        <w:rPr>
          <w:rFonts w:ascii="黑体" w:hAnsi="黑体" w:eastAsia="黑体"/>
          <w:sz w:val="32"/>
          <w:szCs w:val="32"/>
        </w:rPr>
      </w:pPr>
      <w:r>
        <w:rPr>
          <w:rFonts w:hint="eastAsia" w:asciiTheme="majorEastAsia" w:hAnsiTheme="majorEastAsia" w:eastAsiaTheme="majorEastAsia"/>
          <w:b/>
          <w:sz w:val="32"/>
          <w:szCs w:val="32"/>
        </w:rPr>
        <w:t>政府信息公开申请办理流程图</w:t>
      </w:r>
    </w:p>
    <w:p>
      <w:pPr>
        <w:spacing w:line="560" w:lineRule="exact"/>
        <w:ind w:firstLine="640" w:firstLineChars="200"/>
        <w:rPr>
          <w:rFonts w:ascii="仿宋_GB2312" w:eastAsia="仿宋_GB2312"/>
          <w:sz w:val="32"/>
          <w:szCs w:val="32"/>
        </w:rPr>
      </w:pPr>
      <w:r>
        <w:rPr>
          <w:rFonts w:ascii="仿宋_GB2312" w:eastAsia="仿宋_GB2312"/>
          <w:sz w:val="32"/>
          <w:szCs w:val="32"/>
        </w:rPr>
        <w:drawing>
          <wp:anchor distT="0" distB="0" distL="114300" distR="114300" simplePos="0" relativeHeight="251659264" behindDoc="0" locked="0" layoutInCell="1" allowOverlap="1">
            <wp:simplePos x="0" y="0"/>
            <wp:positionH relativeFrom="margin">
              <wp:posOffset>-340360</wp:posOffset>
            </wp:positionH>
            <wp:positionV relativeFrom="margin">
              <wp:posOffset>1043305</wp:posOffset>
            </wp:positionV>
            <wp:extent cx="6970395" cy="6219825"/>
            <wp:effectExtent l="0" t="0" r="2540" b="0"/>
            <wp:wrapNone/>
            <wp:docPr id="155" name="图片 155" descr="C:\Users\Administrator.luobo-504031037\Desktop\政府信息公开申请办理流程图.jpg"/>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55" name="图片 155" descr="C:\Users\Administrator.luobo-504031037\Desktop\政府信息公开申请办理流程图.jpg"/>
                    <pic:cNvPicPr>
                      <a:picLocks noChangeAspect="true" noChangeArrowheads="true"/>
                    </pic:cNvPicPr>
                  </pic:nvPicPr>
                  <pic:blipFill>
                    <a:blip r:embed="rId4">
                      <a:extLst>
                        <a:ext uri="{28A0092B-C50C-407E-A947-70E740481C1C}">
                          <a14:useLocalDpi xmlns:a14="http://schemas.microsoft.com/office/drawing/2010/main" val="false"/>
                        </a:ext>
                      </a:extLst>
                    </a:blip>
                    <a:srcRect/>
                    <a:stretch>
                      <a:fillRect/>
                    </a:stretch>
                  </pic:blipFill>
                  <pic:spPr>
                    <a:xfrm>
                      <a:off x="0" y="0"/>
                      <a:ext cx="6969649" cy="6219204"/>
                    </a:xfrm>
                    <a:prstGeom prst="rect">
                      <a:avLst/>
                    </a:prstGeom>
                    <a:noFill/>
                    <a:ln>
                      <a:noFill/>
                    </a:ln>
                  </pic:spPr>
                </pic:pic>
              </a:graphicData>
            </a:graphic>
          </wp:anchor>
        </w:drawing>
      </w:r>
    </w:p>
    <w:p>
      <w:pPr>
        <w:spacing w:line="560" w:lineRule="exact"/>
        <w:ind w:firstLine="640" w:firstLineChars="200"/>
        <w:rPr>
          <w:rFonts w:ascii="仿宋_GB2312" w:eastAsia="仿宋_GB2312"/>
          <w:sz w:val="32"/>
          <w:szCs w:val="32"/>
        </w:rPr>
      </w:pPr>
    </w:p>
    <w:p>
      <w:pPr>
        <w:spacing w:line="560" w:lineRule="exact"/>
        <w:ind w:firstLine="640" w:firstLineChars="200"/>
        <w:rPr>
          <w:rFonts w:ascii="仿宋_GB2312" w:eastAsia="仿宋_GB2312"/>
          <w:sz w:val="32"/>
          <w:szCs w:val="32"/>
        </w:rPr>
      </w:pPr>
    </w:p>
    <w:p>
      <w:pPr>
        <w:spacing w:line="560" w:lineRule="exact"/>
        <w:ind w:firstLine="640" w:firstLineChars="200"/>
        <w:rPr>
          <w:rFonts w:ascii="仿宋_GB2312" w:eastAsia="仿宋_GB2312"/>
          <w:sz w:val="32"/>
          <w:szCs w:val="32"/>
        </w:rPr>
      </w:pPr>
    </w:p>
    <w:p>
      <w:pPr>
        <w:spacing w:line="560" w:lineRule="exact"/>
        <w:ind w:firstLine="640" w:firstLineChars="200"/>
        <w:rPr>
          <w:rFonts w:ascii="仿宋_GB2312" w:eastAsia="仿宋_GB2312"/>
          <w:sz w:val="32"/>
          <w:szCs w:val="32"/>
        </w:rPr>
      </w:pPr>
    </w:p>
    <w:p>
      <w:pPr>
        <w:spacing w:line="560" w:lineRule="exact"/>
        <w:ind w:firstLine="640" w:firstLineChars="200"/>
        <w:rPr>
          <w:rFonts w:ascii="仿宋_GB2312" w:eastAsia="仿宋_GB2312"/>
          <w:sz w:val="32"/>
          <w:szCs w:val="32"/>
        </w:rPr>
      </w:pPr>
    </w:p>
    <w:p>
      <w:pPr>
        <w:spacing w:line="560" w:lineRule="exact"/>
        <w:ind w:firstLine="640" w:firstLineChars="200"/>
        <w:rPr>
          <w:rFonts w:ascii="仿宋_GB2312" w:eastAsia="仿宋_GB2312"/>
          <w:sz w:val="32"/>
          <w:szCs w:val="32"/>
        </w:rPr>
      </w:pPr>
    </w:p>
    <w:p>
      <w:pPr>
        <w:spacing w:line="560" w:lineRule="exact"/>
        <w:ind w:firstLine="640" w:firstLineChars="200"/>
        <w:rPr>
          <w:rFonts w:ascii="仿宋_GB2312" w:eastAsia="仿宋_GB2312"/>
          <w:sz w:val="32"/>
          <w:szCs w:val="32"/>
        </w:rPr>
      </w:pPr>
    </w:p>
    <w:p>
      <w:pPr>
        <w:spacing w:line="560" w:lineRule="exact"/>
        <w:ind w:firstLine="640" w:firstLineChars="200"/>
        <w:rPr>
          <w:rFonts w:ascii="仿宋_GB2312" w:eastAsia="仿宋_GB2312"/>
          <w:sz w:val="32"/>
          <w:szCs w:val="32"/>
        </w:rPr>
      </w:pPr>
    </w:p>
    <w:p>
      <w:pPr>
        <w:spacing w:line="560" w:lineRule="exact"/>
        <w:ind w:firstLine="640" w:firstLineChars="200"/>
        <w:rPr>
          <w:rFonts w:ascii="仿宋_GB2312" w:eastAsia="仿宋_GB2312"/>
          <w:sz w:val="32"/>
          <w:szCs w:val="32"/>
        </w:rPr>
      </w:pPr>
    </w:p>
    <w:p>
      <w:pPr>
        <w:spacing w:line="560" w:lineRule="exact"/>
        <w:ind w:firstLine="640" w:firstLineChars="200"/>
        <w:rPr>
          <w:rFonts w:ascii="仿宋_GB2312" w:eastAsia="仿宋_GB2312"/>
          <w:sz w:val="32"/>
          <w:szCs w:val="32"/>
        </w:rPr>
      </w:pPr>
    </w:p>
    <w:p>
      <w:pPr>
        <w:spacing w:line="560" w:lineRule="exact"/>
        <w:ind w:firstLine="640" w:firstLineChars="200"/>
        <w:rPr>
          <w:rFonts w:ascii="仿宋_GB2312" w:eastAsia="仿宋_GB2312"/>
          <w:sz w:val="32"/>
          <w:szCs w:val="32"/>
        </w:rPr>
      </w:pPr>
    </w:p>
    <w:p>
      <w:pPr>
        <w:spacing w:line="560" w:lineRule="exact"/>
        <w:ind w:firstLine="640" w:firstLineChars="200"/>
        <w:rPr>
          <w:rFonts w:ascii="仿宋_GB2312" w:eastAsia="仿宋_GB2312"/>
          <w:sz w:val="32"/>
          <w:szCs w:val="32"/>
        </w:rPr>
      </w:pPr>
    </w:p>
    <w:p>
      <w:pPr>
        <w:spacing w:line="560" w:lineRule="exact"/>
        <w:ind w:firstLine="640" w:firstLineChars="200"/>
        <w:rPr>
          <w:rFonts w:ascii="仿宋_GB2312" w:eastAsia="仿宋_GB2312"/>
          <w:sz w:val="32"/>
          <w:szCs w:val="32"/>
        </w:rPr>
      </w:pPr>
    </w:p>
    <w:p>
      <w:pPr>
        <w:spacing w:line="560" w:lineRule="exact"/>
        <w:ind w:firstLine="640" w:firstLineChars="200"/>
        <w:rPr>
          <w:rFonts w:ascii="仿宋_GB2312" w:eastAsia="仿宋_GB2312"/>
          <w:sz w:val="32"/>
          <w:szCs w:val="32"/>
        </w:rPr>
      </w:pPr>
    </w:p>
    <w:p>
      <w:pPr>
        <w:spacing w:line="560" w:lineRule="exact"/>
        <w:ind w:firstLine="640" w:firstLineChars="200"/>
        <w:rPr>
          <w:rFonts w:ascii="仿宋_GB2312" w:eastAsia="仿宋_GB2312"/>
          <w:sz w:val="32"/>
          <w:szCs w:val="32"/>
        </w:rPr>
      </w:pPr>
    </w:p>
    <w:p>
      <w:pPr>
        <w:spacing w:line="560" w:lineRule="exact"/>
        <w:ind w:firstLine="640" w:firstLineChars="200"/>
        <w:rPr>
          <w:rFonts w:ascii="仿宋_GB2312" w:eastAsia="仿宋_GB2312"/>
          <w:sz w:val="32"/>
          <w:szCs w:val="32"/>
        </w:rPr>
      </w:pPr>
    </w:p>
    <w:p>
      <w:pPr>
        <w:spacing w:line="560" w:lineRule="exact"/>
        <w:rPr>
          <w:rFonts w:ascii="仿宋_GB2312" w:eastAsia="仿宋_GB2312"/>
          <w:sz w:val="32"/>
          <w:szCs w:val="32"/>
        </w:rPr>
      </w:pPr>
    </w:p>
    <w:p>
      <w:pPr>
        <w:spacing w:line="560" w:lineRule="exact"/>
        <w:rPr>
          <w:rFonts w:ascii="仿宋_GB2312" w:eastAsia="仿宋_GB2312"/>
          <w:sz w:val="32"/>
          <w:szCs w:val="32"/>
        </w:rPr>
      </w:pPr>
    </w:p>
    <w:p>
      <w:pPr>
        <w:spacing w:line="560" w:lineRule="exact"/>
        <w:rPr>
          <w:rFonts w:ascii="仿宋_GB2312" w:eastAsia="仿宋_GB2312"/>
          <w:sz w:val="32"/>
          <w:szCs w:val="32"/>
        </w:rPr>
      </w:pPr>
    </w:p>
    <w:p>
      <w:pPr>
        <w:spacing w:line="560" w:lineRule="exact"/>
        <w:ind w:firstLine="640" w:firstLineChars="200"/>
        <w:rPr>
          <w:rFonts w:ascii="仿宋_GB2312" w:eastAsia="仿宋_GB2312"/>
          <w:sz w:val="32"/>
          <w:szCs w:val="32"/>
        </w:rPr>
      </w:pPr>
    </w:p>
    <w:p>
      <w:pPr>
        <w:spacing w:line="560" w:lineRule="exact"/>
        <w:ind w:firstLine="640" w:firstLineChars="200"/>
        <w:rPr>
          <w:rFonts w:ascii="仿宋_GB2312" w:eastAsia="仿宋_GB2312"/>
          <w:sz w:val="32"/>
          <w:szCs w:val="32"/>
        </w:rPr>
      </w:pPr>
    </w:p>
    <w:sectPr>
      <w:pgSz w:w="11906" w:h="16838"/>
      <w:pgMar w:top="1440" w:right="1134" w:bottom="1440" w:left="1134"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宋体"/>
    <w:panose1 w:val="00000000000000000000"/>
    <w:charset w:val="00"/>
    <w:family w:val="auto"/>
    <w:pitch w:val="default"/>
    <w:sig w:usb0="00000000" w:usb1="00000000" w:usb2="00000000" w:usb3="00000000" w:csb0="00000000" w:csb1="00000000"/>
  </w:font>
  <w:font w:name="方正小标宋简体">
    <w:panose1 w:val="02000000000000000000"/>
    <w:charset w:val="86"/>
    <w:family w:val="script"/>
    <w:pitch w:val="default"/>
    <w:sig w:usb0="A00002BF" w:usb1="184F6CFA" w:usb2="00000012" w:usb3="00000000" w:csb0="00040001" w:csb1="00000000"/>
  </w:font>
  <w:font w:name="仿宋_GB2312">
    <w:altName w:val="宋体"/>
    <w:panose1 w:val="02010609030101010101"/>
    <w:charset w:val="86"/>
    <w:family w:val="modern"/>
    <w:pitch w:val="default"/>
    <w:sig w:usb0="00000000" w:usb1="00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黑体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MwNjMyMGNhOWI0MmMxNTFiMTc0ODcyNjMxMzAzNzkifQ=="/>
  </w:docVars>
  <w:rsids>
    <w:rsidRoot w:val="006E408E"/>
    <w:rsid w:val="00025487"/>
    <w:rsid w:val="000379D7"/>
    <w:rsid w:val="000F0C9B"/>
    <w:rsid w:val="001163F1"/>
    <w:rsid w:val="001201A3"/>
    <w:rsid w:val="00162D23"/>
    <w:rsid w:val="001A753C"/>
    <w:rsid w:val="00211223"/>
    <w:rsid w:val="002244B9"/>
    <w:rsid w:val="00226C1A"/>
    <w:rsid w:val="00231728"/>
    <w:rsid w:val="00250907"/>
    <w:rsid w:val="0025272C"/>
    <w:rsid w:val="002A56D5"/>
    <w:rsid w:val="002B1C11"/>
    <w:rsid w:val="002E49E5"/>
    <w:rsid w:val="0036063E"/>
    <w:rsid w:val="003832B9"/>
    <w:rsid w:val="003A372B"/>
    <w:rsid w:val="003B4F48"/>
    <w:rsid w:val="0041578C"/>
    <w:rsid w:val="00424549"/>
    <w:rsid w:val="004B28AD"/>
    <w:rsid w:val="004D6077"/>
    <w:rsid w:val="0051471E"/>
    <w:rsid w:val="00557C61"/>
    <w:rsid w:val="00566594"/>
    <w:rsid w:val="0058544C"/>
    <w:rsid w:val="0059439E"/>
    <w:rsid w:val="005B13C0"/>
    <w:rsid w:val="005E00D0"/>
    <w:rsid w:val="00627CA2"/>
    <w:rsid w:val="0065324D"/>
    <w:rsid w:val="00655265"/>
    <w:rsid w:val="0065643A"/>
    <w:rsid w:val="006A2B46"/>
    <w:rsid w:val="006B54B2"/>
    <w:rsid w:val="006B613D"/>
    <w:rsid w:val="006C71E8"/>
    <w:rsid w:val="006E408E"/>
    <w:rsid w:val="00754E50"/>
    <w:rsid w:val="00761089"/>
    <w:rsid w:val="00794F7A"/>
    <w:rsid w:val="007F06BA"/>
    <w:rsid w:val="008367DB"/>
    <w:rsid w:val="008570A8"/>
    <w:rsid w:val="00860362"/>
    <w:rsid w:val="008604C8"/>
    <w:rsid w:val="00891960"/>
    <w:rsid w:val="008A3FE9"/>
    <w:rsid w:val="008D2194"/>
    <w:rsid w:val="008D50CB"/>
    <w:rsid w:val="008F0EF8"/>
    <w:rsid w:val="009312DB"/>
    <w:rsid w:val="00966D97"/>
    <w:rsid w:val="00970CCA"/>
    <w:rsid w:val="0097524A"/>
    <w:rsid w:val="00985413"/>
    <w:rsid w:val="00995BBF"/>
    <w:rsid w:val="009B3188"/>
    <w:rsid w:val="00A6239C"/>
    <w:rsid w:val="00A749EF"/>
    <w:rsid w:val="00A83F85"/>
    <w:rsid w:val="00A942B6"/>
    <w:rsid w:val="00AB1AC2"/>
    <w:rsid w:val="00AE5534"/>
    <w:rsid w:val="00B469AB"/>
    <w:rsid w:val="00B71FB7"/>
    <w:rsid w:val="00B918F9"/>
    <w:rsid w:val="00BA5699"/>
    <w:rsid w:val="00BC54CA"/>
    <w:rsid w:val="00BD07F9"/>
    <w:rsid w:val="00BD38A1"/>
    <w:rsid w:val="00C27996"/>
    <w:rsid w:val="00C508A6"/>
    <w:rsid w:val="00C8429E"/>
    <w:rsid w:val="00C95BDA"/>
    <w:rsid w:val="00CB13D2"/>
    <w:rsid w:val="00D212BC"/>
    <w:rsid w:val="00D3003E"/>
    <w:rsid w:val="00D640B4"/>
    <w:rsid w:val="00D7196A"/>
    <w:rsid w:val="00DE7D55"/>
    <w:rsid w:val="00E155E6"/>
    <w:rsid w:val="00E22FB7"/>
    <w:rsid w:val="00EB7539"/>
    <w:rsid w:val="00EE291B"/>
    <w:rsid w:val="00EF5FE3"/>
    <w:rsid w:val="00F73825"/>
    <w:rsid w:val="00FB5E85"/>
    <w:rsid w:val="00FB63AB"/>
    <w:rsid w:val="00FC5DA8"/>
    <w:rsid w:val="00FE5B9F"/>
    <w:rsid w:val="00FE6DE6"/>
    <w:rsid w:val="117C2D66"/>
    <w:rsid w:val="1663705E"/>
    <w:rsid w:val="198D5637"/>
    <w:rsid w:val="1E1C1010"/>
    <w:rsid w:val="286B525F"/>
    <w:rsid w:val="30795FFE"/>
    <w:rsid w:val="3422567E"/>
    <w:rsid w:val="41503704"/>
    <w:rsid w:val="445002BB"/>
    <w:rsid w:val="47E2006C"/>
    <w:rsid w:val="4EB1497F"/>
    <w:rsid w:val="596C5371"/>
    <w:rsid w:val="5EB629D1"/>
    <w:rsid w:val="634912ED"/>
    <w:rsid w:val="64042374"/>
    <w:rsid w:val="6EFE3281"/>
    <w:rsid w:val="7B947C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Hyperlink"/>
    <w:basedOn w:val="7"/>
    <w:unhideWhenUsed/>
    <w:qFormat/>
    <w:uiPriority w:val="99"/>
    <w:rPr>
      <w:color w:val="0000FF" w:themeColor="hyperlink"/>
      <w:u w:val="single"/>
      <w14:textFill>
        <w14:solidFill>
          <w14:schemeClr w14:val="hlink"/>
        </w14:solidFill>
      </w14:textFill>
    </w:rPr>
  </w:style>
  <w:style w:type="character" w:customStyle="1" w:styleId="9">
    <w:name w:val="页眉 Char"/>
    <w:basedOn w:val="7"/>
    <w:link w:val="4"/>
    <w:qFormat/>
    <w:uiPriority w:val="99"/>
    <w:rPr>
      <w:sz w:val="18"/>
      <w:szCs w:val="18"/>
    </w:rPr>
  </w:style>
  <w:style w:type="character" w:customStyle="1" w:styleId="10">
    <w:name w:val="页脚 Char"/>
    <w:basedOn w:val="7"/>
    <w:link w:val="3"/>
    <w:qFormat/>
    <w:uiPriority w:val="99"/>
    <w:rPr>
      <w:sz w:val="18"/>
      <w:szCs w:val="18"/>
    </w:rPr>
  </w:style>
  <w:style w:type="character" w:customStyle="1" w:styleId="11">
    <w:name w:val="批注框文本 Char"/>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gq</Company>
  <Pages>11</Pages>
  <Words>3394</Words>
  <Characters>3801</Characters>
  <Lines>39</Lines>
  <Paragraphs>11</Paragraphs>
  <TotalTime>1</TotalTime>
  <ScaleCrop>false</ScaleCrop>
  <LinksUpToDate>false</LinksUpToDate>
  <CharactersWithSpaces>3853</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2020-03-23T14:24:00Z</dcterms:created>
  <dc:creator>lb</dc:creator>
  <cp:lastModifiedBy>不如买橘去</cp:lastModifiedBy>
  <dcterms:modified xsi:type="dcterms:W3CDTF">2025-12-07T14:27:41Z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F088851116694C85957BACDA923D233A_13</vt:lpwstr>
  </property>
</Properties>
</file>