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Theme="minorEastAsia" w:hAnsiTheme="minorEastAsia"/>
          <w:b/>
          <w:color w:val="auto"/>
          <w:sz w:val="44"/>
          <w:szCs w:val="44"/>
        </w:rPr>
      </w:pPr>
      <w:r>
        <w:rPr>
          <w:rFonts w:hint="eastAsia" w:asciiTheme="minorEastAsia" w:hAnsiTheme="minorEastAsia"/>
          <w:b/>
          <w:color w:val="auto"/>
          <w:sz w:val="44"/>
          <w:szCs w:val="44"/>
          <w:lang w:eastAsia="zh-CN"/>
        </w:rPr>
        <w:t>高青县住房和城乡建设局</w:t>
      </w:r>
      <w:r>
        <w:rPr>
          <w:rFonts w:hint="eastAsia" w:asciiTheme="minorEastAsia" w:hAnsiTheme="minorEastAsia"/>
          <w:b/>
          <w:color w:val="auto"/>
          <w:sz w:val="44"/>
          <w:szCs w:val="44"/>
        </w:rPr>
        <w:t>2018年政府信息</w:t>
      </w:r>
    </w:p>
    <w:p>
      <w:pPr>
        <w:spacing w:line="560" w:lineRule="exact"/>
        <w:jc w:val="center"/>
        <w:rPr>
          <w:rFonts w:asciiTheme="minorEastAsia" w:hAnsiTheme="minorEastAsia"/>
          <w:b/>
          <w:color w:val="auto"/>
          <w:sz w:val="44"/>
          <w:szCs w:val="44"/>
        </w:rPr>
      </w:pPr>
      <w:r>
        <w:rPr>
          <w:rFonts w:hint="eastAsia" w:asciiTheme="minorEastAsia" w:hAnsiTheme="minorEastAsia"/>
          <w:b/>
          <w:color w:val="auto"/>
          <w:sz w:val="44"/>
          <w:szCs w:val="44"/>
        </w:rPr>
        <w:t>公开工作年度报告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报告按照《中华人民共和国政府信息公开条例》（以下简称《条例》）和《山东省政府信息公开办法》（以下简称《办法》）规定，在高青县各乡镇人民政府、各街道办事处、经济开发区管委会和高青县人民政府各部门、各有关单位政府信息公开工作的基础上编制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报告中所列数据统计期限自2018年1月1日始，至2018年12月31日止。报告电子版可在高青县人民政府门户网站（www.gaoqing.gov.cn）查阅和下载。如对报告内容有疑问，请与高青县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住房和城乡建设局办公室联系</w:t>
      </w:r>
      <w:r>
        <w:rPr>
          <w:rFonts w:hint="eastAsia" w:ascii="仿宋_GB2312" w:eastAsia="仿宋_GB2312"/>
          <w:color w:val="auto"/>
          <w:sz w:val="32"/>
          <w:szCs w:val="32"/>
        </w:rPr>
        <w:t>（地址：高青县城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高苑路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color w:val="auto"/>
          <w:sz w:val="32"/>
          <w:szCs w:val="32"/>
        </w:rPr>
        <w:t>号；邮编：256300；电话：0533-696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2070</w:t>
      </w:r>
      <w:r>
        <w:rPr>
          <w:rFonts w:hint="eastAsia" w:ascii="仿宋_GB2312" w:eastAsia="仿宋_GB2312"/>
          <w:color w:val="auto"/>
          <w:sz w:val="32"/>
          <w:szCs w:val="32"/>
        </w:rPr>
        <w:t>；传真：0533-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6950553</w:t>
      </w:r>
      <w:r>
        <w:rPr>
          <w:rFonts w:hint="eastAsia" w:ascii="仿宋_GB2312" w:eastAsia="仿宋_GB2312"/>
          <w:color w:val="auto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一、概述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  <w:t>（一）完善工作机构，健全工作机制。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我局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年度住房和城乡建设中心工作，结合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  <w:t>（二）坚持责任到位，健全规章制度。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在现有规章制度的前提下，今年我局重点认真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  <w:t>（三）坚持措施到位，落实公开内容。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b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坚持克服信息公开的重重困难，狠抓各项措施的落实，确定的政务信息公开范围和保密规定，全面、准确、及时地将部门工作信息及时向社会公开。一是充分发挥新闻、媒体在信息公开工作中的主渠道作用。依托“高青政务网”、《今日高青》等渠道，及时向广大服务对象公开住建系统各项业务工作政务信息。通过互联网这一公共服务平台，我县住房和城乡建设工作的公开力度大大增强，服务群众也更加便捷高效。二是注重不断拓宽信息公开的各种形式。我局通过行政审批中心住建局窗口公告资料以及施工现场公告栏、公告牌等形式开展政务信息公开工作。规范窗口办事程序和业务流程，公开办事大厅办理事项。制作办事指南、业务流程等材料，公开办理事项，申办条件，政策依据，办理流程，申报材料，等多项内容，增加工作的透明度。</w:t>
      </w:r>
    </w:p>
    <w:p>
      <w:pPr>
        <w:spacing w:line="56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（一）建议提案办理结果公开情况</w:t>
      </w:r>
    </w:p>
    <w:p>
      <w:pPr>
        <w:pStyle w:val="5"/>
        <w:widowControl/>
        <w:spacing w:after="0" w:line="560" w:lineRule="exact"/>
        <w:ind w:firstLine="643" w:firstLineChars="200"/>
        <w:jc w:val="both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人大代表建议和政协委员提案办理结果公开方面：</w:t>
      </w:r>
      <w:r>
        <w:rPr>
          <w:rFonts w:hint="eastAsia" w:ascii="仿宋_GB2312" w:eastAsia="仿宋_GB2312"/>
          <w:color w:val="auto"/>
          <w:sz w:val="32"/>
          <w:szCs w:val="32"/>
        </w:rPr>
        <w:t>按照《高青县人民政府办公室关于做好201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auto"/>
          <w:sz w:val="32"/>
          <w:szCs w:val="32"/>
        </w:rPr>
        <w:t>年度政府系统建议提案办理工作的通知》要求，在县政府网站“建议提案办理”栏目主动公开人大代表建议和政协委员提案办理情况。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201</w:t>
      </w:r>
      <w:r>
        <w:rPr>
          <w:rFonts w:hint="eastAsia" w:ascii="Times New Roman" w:hAnsi="Times New Roman" w:eastAsia="仿宋_GB2312" w:cs="Times New Roman"/>
          <w:color w:val="auto"/>
          <w:kern w:val="22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年主动公开我局承办的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件县人大代表建议、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件县政协委员提案的整体办理情况，对涉及公共利益、公众权益、社会关切及需要社会广泛知晓的建议和提案办理复文全文予以公开。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201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年，我局制发规范性文件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行政许可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339件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eastAsia="zh-CN"/>
        </w:rPr>
        <w:t>，其他对外管理服务事项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2008件，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行政处罚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0件。</w:t>
      </w:r>
    </w:p>
    <w:p>
      <w:pPr>
        <w:pStyle w:val="5"/>
        <w:widowControl/>
        <w:spacing w:after="0" w:line="240" w:lineRule="auto"/>
        <w:ind w:firstLine="640" w:firstLineChars="200"/>
        <w:jc w:val="both"/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drawing>
          <wp:inline distT="0" distB="0" distL="114300" distR="114300">
            <wp:extent cx="4584065" cy="2755265"/>
            <wp:effectExtent l="0" t="0" r="6985" b="698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2018年，全县各级各部门各单位共收到政府信息公开申请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color w:val="auto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楷体_GB2312" w:eastAsia="楷体_GB2312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</w:rPr>
        <w:t>（二）收费及减免情况</w:t>
      </w:r>
    </w:p>
    <w:p>
      <w:pPr>
        <w:spacing w:line="560" w:lineRule="exact"/>
        <w:ind w:firstLine="640" w:firstLineChars="200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本年度，我单位在政府信息公开申请办理过程中，未收取任何费用。</w:t>
      </w:r>
    </w:p>
    <w:p>
      <w:pPr>
        <w:spacing w:line="56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四、政府信息公开复议诉讼和举报情况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201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年，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我单位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因政府信息公开引起的行政复议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发生政府信息公开行政诉讼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color w:val="auto"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color w:val="auto"/>
          <w:kern w:val="0"/>
          <w:sz w:val="32"/>
          <w:szCs w:val="32"/>
        </w:rPr>
        <w:t>（一）机构情况</w:t>
      </w:r>
    </w:p>
    <w:p>
      <w:pPr>
        <w:widowControl/>
        <w:spacing w:line="560" w:lineRule="exact"/>
        <w:ind w:firstLine="646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局办公室负责信息公开工作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color w:val="auto"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color w:val="auto"/>
          <w:kern w:val="0"/>
          <w:sz w:val="32"/>
          <w:szCs w:val="32"/>
        </w:rPr>
        <w:t>（二）人员情况</w:t>
      </w:r>
    </w:p>
    <w:p>
      <w:pPr>
        <w:widowControl/>
        <w:spacing w:line="560" w:lineRule="exact"/>
        <w:ind w:firstLine="646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截至2018年底，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我单位</w:t>
      </w:r>
      <w:r>
        <w:rPr>
          <w:rFonts w:hint="eastAsia" w:ascii="仿宋_GB2312" w:eastAsia="仿宋_GB2312"/>
          <w:color w:val="auto"/>
          <w:sz w:val="32"/>
          <w:szCs w:val="32"/>
        </w:rPr>
        <w:t>信息公开工作人员数量为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人，其中，专职工作人员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人，兼职工作人员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六、存在的主要问题及改进措施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虽然我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针对存在问题和不足，下一步，我局考虑从以下几个方面加强改进：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（一）加大政府信息工作的宣传教育力度。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将按照“以公开为原则，不公开为例外”的要求，妥善处理公开与保密的关系，合理界定信息公开与否的范围，做到积极稳妥，注重时效，优质服务。切实服务社会，方便群众，推进政务的公开、公正、透明。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（二）进一步健全机制，强化纪律。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定期对本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1918" w:leftChars="304" w:hanging="1280" w:hangingChars="4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color w:val="auto"/>
          <w:sz w:val="32"/>
          <w:szCs w:val="32"/>
        </w:rPr>
        <w:t>2018年度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高青县住房和城乡建设局</w:t>
      </w:r>
      <w:r>
        <w:rPr>
          <w:rFonts w:hint="eastAsia" w:ascii="仿宋_GB2312" w:eastAsia="仿宋_GB2312"/>
          <w:color w:val="auto"/>
          <w:sz w:val="32"/>
          <w:szCs w:val="32"/>
        </w:rPr>
        <w:t>政府信息公开工作情况统计表</w:t>
      </w:r>
    </w:p>
    <w:p>
      <w:pPr>
        <w:spacing w:line="560" w:lineRule="exact"/>
        <w:ind w:left="1920" w:hanging="1920" w:hangingChars="6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2、高青县住房和城乡建设局2018年政府信息公开工作年度报告 Word版本下载</w:t>
      </w:r>
    </w:p>
    <w:p>
      <w:pPr>
        <w:spacing w:line="560" w:lineRule="exact"/>
        <w:ind w:left="1920" w:hanging="1920" w:hangingChars="6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3、高青县住房和城乡建设局2018年政府信息公开工作年度报告PDF版本下载</w:t>
      </w:r>
    </w:p>
    <w:p>
      <w:pPr>
        <w:spacing w:line="560" w:lineRule="exact"/>
        <w:ind w:left="1596" w:leftChars="760" w:firstLine="0" w:firstLineChars="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4、高青县住房和城乡建设局2018年政府信息公开工作年度报告解读</w:t>
      </w:r>
    </w:p>
    <w:p>
      <w:pPr>
        <w:spacing w:line="560" w:lineRule="exact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高青县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住房和城乡建设局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2019年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</w:p>
    <w:p>
      <w:pPr>
        <w:jc w:val="left"/>
        <w:rPr>
          <w:rFonts w:ascii="黑体" w:hAnsi="黑体" w:eastAsia="黑体" w:cs="宋体"/>
          <w:bCs/>
          <w:color w:val="auto"/>
          <w:sz w:val="32"/>
          <w:szCs w:val="21"/>
        </w:rPr>
      </w:pPr>
    </w:p>
    <w:p>
      <w:pPr>
        <w:jc w:val="left"/>
        <w:rPr>
          <w:rFonts w:hint="default" w:ascii="黑体" w:hAnsi="黑体" w:eastAsia="黑体" w:cs="宋体"/>
          <w:bCs/>
          <w:color w:val="auto"/>
          <w:sz w:val="32"/>
          <w:szCs w:val="21"/>
          <w:lang w:val="en-US" w:eastAsia="zh-CN"/>
        </w:rPr>
      </w:pPr>
      <w:r>
        <w:rPr>
          <w:rFonts w:hint="eastAsia" w:ascii="黑体" w:hAnsi="黑体" w:eastAsia="黑体" w:cs="宋体"/>
          <w:bCs/>
          <w:color w:val="auto"/>
          <w:sz w:val="32"/>
          <w:szCs w:val="21"/>
        </w:rPr>
        <w:t>附</w:t>
      </w:r>
      <w:r>
        <w:rPr>
          <w:rFonts w:hint="eastAsia" w:ascii="黑体" w:hAnsi="黑体" w:eastAsia="黑体" w:cs="宋体"/>
          <w:bCs/>
          <w:color w:val="auto"/>
          <w:sz w:val="32"/>
          <w:szCs w:val="21"/>
          <w:lang w:val="en-US" w:eastAsia="zh-CN"/>
        </w:rPr>
        <w:t>1</w:t>
      </w:r>
    </w:p>
    <w:p>
      <w:pPr>
        <w:jc w:val="center"/>
        <w:rPr>
          <w:rFonts w:ascii="文星标宋" w:hAnsi="文星标宋" w:eastAsia="文星标宋"/>
          <w:bCs/>
          <w:color w:val="auto"/>
          <w:sz w:val="36"/>
        </w:rPr>
      </w:pPr>
      <w:r>
        <w:rPr>
          <w:rFonts w:hint="eastAsia" w:ascii="文星标宋" w:hAnsi="文星标宋" w:eastAsia="文星标宋"/>
          <w:bCs/>
          <w:color w:val="auto"/>
          <w:sz w:val="36"/>
        </w:rPr>
        <w:t>2018年度政府信息公开工作情况统计表</w:t>
      </w:r>
    </w:p>
    <w:p>
      <w:pPr>
        <w:jc w:val="center"/>
        <w:rPr>
          <w:rFonts w:ascii="楷体_GB2312" w:hAnsi="楷体_GB2312" w:eastAsia="楷体_GB2312" w:cs="楷体"/>
          <w:bCs/>
          <w:color w:val="auto"/>
          <w:sz w:val="32"/>
        </w:rPr>
      </w:pPr>
      <w:r>
        <w:rPr>
          <w:rFonts w:hint="eastAsia" w:ascii="楷体_GB2312" w:hAnsi="楷体_GB2312" w:eastAsia="楷体_GB2312" w:cs="楷体"/>
          <w:bCs/>
          <w:color w:val="auto"/>
          <w:sz w:val="32"/>
        </w:rPr>
        <w:t>（</w:t>
      </w:r>
      <w:r>
        <w:rPr>
          <w:rFonts w:hint="eastAsia" w:ascii="楷体_GB2312" w:hAnsi="楷体_GB2312" w:eastAsia="楷体_GB2312" w:cs="楷体"/>
          <w:bCs/>
          <w:color w:val="auto"/>
          <w:sz w:val="32"/>
          <w:lang w:eastAsia="zh-CN"/>
        </w:rPr>
        <w:t>高青县住房和城乡建设局</w:t>
      </w:r>
      <w:r>
        <w:rPr>
          <w:rFonts w:hint="eastAsia" w:ascii="楷体_GB2312" w:hAnsi="楷体_GB2312" w:eastAsia="楷体_GB2312" w:cs="楷体"/>
          <w:bCs/>
          <w:color w:val="auto"/>
          <w:sz w:val="32"/>
        </w:rPr>
        <w:t>）</w:t>
      </w:r>
    </w:p>
    <w:tbl>
      <w:tblPr>
        <w:tblStyle w:val="6"/>
        <w:tblpPr w:leftFromText="180" w:rightFromText="180" w:vertAnchor="text" w:horzAnchor="page" w:tblpX="1228" w:tblpY="597"/>
        <w:tblOverlap w:val="never"/>
        <w:tblW w:w="9450" w:type="dxa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</w:t>
            </w:r>
          </w:p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339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339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（一）回应公众关注热点或重大舆情数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七、向图书馆、档案馆等查阅场所报送信息数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二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）镇、街道办事处门户网站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期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份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default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（一）政府信息公开工作机构数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auto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color w:val="auto"/>
                <w:sz w:val="20"/>
                <w:szCs w:val="20"/>
              </w:rPr>
              <w:t>）政府信息公开专项经费（不包括用于政府公报编辑管理及政府网站建设</w:t>
            </w: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维</w:t>
            </w:r>
            <w:r>
              <w:rPr>
                <w:rFonts w:ascii="宋体" w:hAnsi="宋体" w:eastAsia="宋体"/>
                <w:color w:val="auto"/>
                <w:sz w:val="20"/>
                <w:szCs w:val="20"/>
              </w:rPr>
              <w:t>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ascii="宋体" w:hAnsi="宋体" w:eastAsia="宋体"/>
                <w:color w:val="auto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</w:tr>
    </w:tbl>
    <w:p>
      <w:pPr>
        <w:rPr>
          <w:rFonts w:ascii="宋体" w:hAnsi="宋体" w:eastAsia="宋体"/>
          <w:color w:val="auto"/>
          <w:sz w:val="20"/>
          <w:szCs w:val="20"/>
        </w:rPr>
      </w:pPr>
      <w:r>
        <w:rPr>
          <w:rFonts w:hint="eastAsia" w:ascii="宋体" w:hAnsi="宋体" w:eastAsia="宋体"/>
          <w:color w:val="auto"/>
          <w:sz w:val="20"/>
          <w:szCs w:val="20"/>
        </w:rPr>
        <w:t>（注：各子栏目数要等于总栏目数量）</w:t>
      </w:r>
    </w:p>
    <w:p>
      <w:pPr>
        <w:rPr>
          <w:rFonts w:ascii="宋体" w:hAnsi="宋体" w:eastAsia="宋体"/>
          <w:color w:val="auto"/>
          <w:sz w:val="20"/>
          <w:szCs w:val="20"/>
        </w:rPr>
      </w:pPr>
    </w:p>
    <w:p>
      <w:pPr>
        <w:rPr>
          <w:rFonts w:ascii="宋体" w:hAnsi="宋体" w:eastAsia="宋体"/>
          <w:color w:val="auto"/>
          <w:sz w:val="20"/>
          <w:szCs w:val="20"/>
        </w:rPr>
      </w:pPr>
    </w:p>
    <w:p>
      <w:pPr>
        <w:rPr>
          <w:rFonts w:ascii="宋体" w:hAnsi="宋体" w:eastAsia="宋体"/>
          <w:color w:val="auto"/>
          <w:sz w:val="20"/>
          <w:szCs w:val="20"/>
        </w:rPr>
      </w:pPr>
    </w:p>
    <w:p>
      <w:pPr>
        <w:rPr>
          <w:rFonts w:ascii="宋体" w:hAnsi="宋体" w:eastAsia="宋体"/>
          <w:color w:val="auto"/>
          <w:sz w:val="20"/>
          <w:szCs w:val="20"/>
        </w:rPr>
      </w:pPr>
    </w:p>
    <w:p>
      <w:pPr>
        <w:rPr>
          <w:rFonts w:ascii="宋体" w:hAnsi="宋体" w:eastAsia="宋体"/>
          <w:color w:val="auto"/>
          <w:sz w:val="20"/>
          <w:szCs w:val="20"/>
        </w:rPr>
      </w:pPr>
    </w:p>
    <w:p>
      <w:pPr>
        <w:jc w:val="left"/>
        <w:rPr>
          <w:rFonts w:hint="default" w:ascii="黑体" w:hAnsi="黑体" w:eastAsia="黑体" w:cs="宋体"/>
          <w:bCs/>
          <w:color w:val="auto"/>
          <w:sz w:val="32"/>
          <w:szCs w:val="21"/>
          <w:lang w:val="en-US" w:eastAsia="zh-CN"/>
        </w:rPr>
      </w:pPr>
      <w:r>
        <w:rPr>
          <w:rFonts w:hint="eastAsia" w:ascii="黑体" w:hAnsi="黑体" w:eastAsia="黑体" w:cs="宋体"/>
          <w:bCs/>
          <w:color w:val="auto"/>
          <w:sz w:val="32"/>
          <w:szCs w:val="21"/>
        </w:rPr>
        <w:t>附</w:t>
      </w:r>
      <w:r>
        <w:rPr>
          <w:rFonts w:hint="eastAsia" w:ascii="黑体" w:hAnsi="黑体" w:eastAsia="黑体" w:cs="宋体"/>
          <w:bCs/>
          <w:color w:val="auto"/>
          <w:sz w:val="32"/>
          <w:szCs w:val="21"/>
          <w:lang w:eastAsia="zh-CN"/>
        </w:rPr>
        <w:t>件</w:t>
      </w:r>
      <w:r>
        <w:rPr>
          <w:rFonts w:hint="eastAsia" w:ascii="黑体" w:hAnsi="黑体" w:eastAsia="黑体" w:cs="宋体"/>
          <w:bCs/>
          <w:color w:val="auto"/>
          <w:sz w:val="32"/>
          <w:szCs w:val="21"/>
          <w:lang w:val="en-US" w:eastAsia="zh-CN"/>
        </w:rPr>
        <w:t>4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eastAsia="zh-CN"/>
        </w:rPr>
        <w:t>高青县住房和城乡建设局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  <w:t>2018年政府信息公开工作年度报告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eastAsia="zh-CN"/>
        </w:rPr>
        <w:t>解读</w:t>
      </w:r>
    </w:p>
    <w:p>
      <w:pPr>
        <w:jc w:val="both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201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年，我局制发规范性文件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行政许可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339件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eastAsia="zh-CN"/>
        </w:rPr>
        <w:t>，其他对外管理服务事项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2008件，</w:t>
      </w:r>
      <w:r>
        <w:rPr>
          <w:rFonts w:ascii="Times New Roman" w:hAnsi="Times New Roman" w:eastAsia="仿宋_GB2312"/>
          <w:b w:val="0"/>
          <w:bCs/>
          <w:color w:val="auto"/>
          <w:kern w:val="22"/>
          <w:sz w:val="32"/>
          <w:szCs w:val="32"/>
        </w:rPr>
        <w:t>行政处罚</w:t>
      </w:r>
      <w:r>
        <w:rPr>
          <w:rFonts w:hint="eastAsia" w:ascii="Times New Roman" w:hAnsi="Times New Roman" w:eastAsia="仿宋_GB2312"/>
          <w:b w:val="0"/>
          <w:bCs/>
          <w:color w:val="auto"/>
          <w:kern w:val="22"/>
          <w:sz w:val="32"/>
          <w:szCs w:val="32"/>
          <w:lang w:val="en-US" w:eastAsia="zh-CN"/>
        </w:rPr>
        <w:t>0件。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公开承办的县人大代表建议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件、县政协委员提案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2"/>
          <w:sz w:val="32"/>
          <w:szCs w:val="32"/>
        </w:rPr>
        <w:t>件。</w:t>
      </w:r>
      <w:r>
        <w:rPr>
          <w:rFonts w:hint="eastAsia" w:ascii="仿宋_GB2312" w:eastAsia="仿宋_GB2312"/>
          <w:color w:val="auto"/>
          <w:sz w:val="32"/>
          <w:szCs w:val="32"/>
        </w:rPr>
        <w:t>共收到政府信息公开申请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color w:val="auto"/>
          <w:sz w:val="32"/>
          <w:szCs w:val="32"/>
        </w:rPr>
        <w:t>件。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因政府信息公开引起的行政复议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发生政府信息公开行政诉讼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件。</w:t>
      </w:r>
    </w:p>
    <w:p>
      <w:pPr>
        <w:pStyle w:val="5"/>
        <w:widowControl/>
        <w:spacing w:after="0" w:line="560" w:lineRule="exact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宋体" w:hAnsi="宋体" w:eastAsia="宋体"/>
          <w:color w:val="auto"/>
          <w:sz w:val="20"/>
          <w:szCs w:val="20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4584065" cy="2755265"/>
            <wp:effectExtent l="0" t="0" r="6985" b="698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Arial Unicode MS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雅酷黑 75W">
    <w:altName w:val="黑体"/>
    <w:panose1 w:val="00000000000000000000"/>
    <w:charset w:val="86"/>
    <w:family w:val="auto"/>
    <w:pitch w:val="default"/>
    <w:sig w:usb0="00000000" w:usb1="00000000" w:usb2="00000016" w:usb3="00000000" w:csb0="2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740086"/>
      <w:docPartObj>
        <w:docPartGallery w:val="autotext"/>
      </w:docPartObj>
    </w:sdtPr>
    <w:sdtEndPr>
      <w:rPr>
        <w:rFonts w:asciiTheme="minorEastAsia" w:hAnsiTheme="minorEastAsia"/>
        <w:sz w:val="24"/>
        <w:szCs w:val="24"/>
      </w:rPr>
    </w:sdtEndPr>
    <w:sdtContent>
      <w:p>
        <w:pPr>
          <w:pStyle w:val="3"/>
          <w:jc w:val="center"/>
          <w:rPr>
            <w:rFonts w:asciiTheme="minorEastAsia" w:hAnsiTheme="minorEastAsia"/>
            <w:sz w:val="24"/>
            <w:szCs w:val="24"/>
          </w:rPr>
        </w:pPr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/>
            <w:sz w:val="24"/>
            <w:szCs w:val="24"/>
          </w:rPr>
          <w:t xml:space="preserve"> 2 -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852670" cy="590550"/>
              <wp:effectExtent l="0" t="0" r="5080" b="1905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52670" cy="590550"/>
                        <a:chOff x="387" y="292"/>
                        <a:chExt cx="7642" cy="930"/>
                      </a:xfrm>
                    </wpg:grpSpPr>
                    <pic:pic xmlns:pic="http://schemas.openxmlformats.org/drawingml/2006/picture">
                      <pic:nvPicPr>
                        <pic:cNvPr id="11" name="图片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87" y="292"/>
                          <a:ext cx="7642" cy="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文本框 3"/>
                      <wps:cNvSpPr txBox="1"/>
                      <wps:spPr>
                        <a:xfrm>
                          <a:off x="486" y="489"/>
                          <a:ext cx="2352" cy="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汉仪雅酷黑 75W" w:hAnsi="汉仪雅酷黑 75W" w:eastAsia="汉仪雅酷黑 75W" w:cs="汉仪雅酷黑 75W"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height:46.5pt;width:382.1pt;mso-position-horizontal:left;mso-position-horizontal-relative:page;mso-position-vertical:top;mso-position-vertical-relative:page;z-index:251688960;mso-width-relative:page;mso-height-relative:page;" coordorigin="387,292" coordsize="7642,930" o:gfxdata="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">
              <o:lock v:ext="edit" aspectratio="f"/>
              <v:shape id="图片 1" o:spid="_x0000_s1026" o:spt="75" type="#_x0000_t75" style="position:absolute;left:387;top:292;height:931;width:7642;" filled="f" o:preferrelative="t" stroked="f" coordsize="21600,21600" o:gfxdata="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lx1a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1" o:title=""/>
                <o:lock v:ext="edit" aspectratio="t"/>
              </v:shape>
              <v:shape id="_x0000_s1026" o:spid="_x0000_s1026" o:spt="202" type="#_x0000_t202" style="position:absolute;left:486;top:489;height:521;width:2352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雅酷黑 75W" w:hAnsi="汉仪雅酷黑 75W" w:eastAsia="汉仪雅酷黑 75W" w:cs="汉仪雅酷黑 75W"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 w:ascii="仿宋_GB2312" w:hAnsi="仿宋_GB2312" w:eastAsia="仿宋_GB2312" w:cs="仿宋_GB2312"/>
        <w:sz w:val="24"/>
        <w:szCs w:val="24"/>
      </w:rPr>
      <w:t>高青县</w:t>
    </w:r>
    <w:r>
      <w:rPr>
        <w:rFonts w:hint="eastAsia" w:ascii="仿宋_GB2312" w:hAnsi="仿宋_GB2312" w:eastAsia="仿宋_GB2312" w:cs="仿宋_GB2312"/>
        <w:sz w:val="24"/>
        <w:szCs w:val="24"/>
        <w:lang w:eastAsia="zh-CN"/>
      </w:rPr>
      <w:t>住房和城乡建设局</w:t>
    </w:r>
    <w:r>
      <w:rPr>
        <w:rFonts w:hint="eastAsia" w:ascii="仿宋_GB2312" w:hAnsi="仿宋_GB2312" w:eastAsia="仿宋_GB2312" w:cs="仿宋_GB2312"/>
        <w:sz w:val="24"/>
        <w:szCs w:val="24"/>
      </w:rPr>
      <w:t>2018年政府信息公开工作年度报告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4"/>
    <w:rsid w:val="00025122"/>
    <w:rsid w:val="0005090F"/>
    <w:rsid w:val="00066C21"/>
    <w:rsid w:val="00072166"/>
    <w:rsid w:val="00093FF2"/>
    <w:rsid w:val="000A2439"/>
    <w:rsid w:val="000B58B7"/>
    <w:rsid w:val="0011290C"/>
    <w:rsid w:val="0018105E"/>
    <w:rsid w:val="00193268"/>
    <w:rsid w:val="001B602C"/>
    <w:rsid w:val="001C15FC"/>
    <w:rsid w:val="001D10E3"/>
    <w:rsid w:val="00204F9E"/>
    <w:rsid w:val="00225D45"/>
    <w:rsid w:val="00285C96"/>
    <w:rsid w:val="002A28C7"/>
    <w:rsid w:val="002C123F"/>
    <w:rsid w:val="002E3A82"/>
    <w:rsid w:val="002F1FC9"/>
    <w:rsid w:val="002F29A9"/>
    <w:rsid w:val="00300A3C"/>
    <w:rsid w:val="003458C7"/>
    <w:rsid w:val="00374131"/>
    <w:rsid w:val="003F630C"/>
    <w:rsid w:val="0043094F"/>
    <w:rsid w:val="004402F3"/>
    <w:rsid w:val="00463B6E"/>
    <w:rsid w:val="0049564E"/>
    <w:rsid w:val="004B1D16"/>
    <w:rsid w:val="004B3D92"/>
    <w:rsid w:val="004B4D3F"/>
    <w:rsid w:val="00505B64"/>
    <w:rsid w:val="00566B33"/>
    <w:rsid w:val="005872F0"/>
    <w:rsid w:val="00606E78"/>
    <w:rsid w:val="00653F2A"/>
    <w:rsid w:val="006656BE"/>
    <w:rsid w:val="00691E8B"/>
    <w:rsid w:val="00694AC4"/>
    <w:rsid w:val="006A1B0E"/>
    <w:rsid w:val="006C07E4"/>
    <w:rsid w:val="006E5C89"/>
    <w:rsid w:val="006F1175"/>
    <w:rsid w:val="00703534"/>
    <w:rsid w:val="00732E47"/>
    <w:rsid w:val="00750C4C"/>
    <w:rsid w:val="007709EE"/>
    <w:rsid w:val="007B2B2C"/>
    <w:rsid w:val="007B44D9"/>
    <w:rsid w:val="007C0D22"/>
    <w:rsid w:val="007C1EDB"/>
    <w:rsid w:val="00814688"/>
    <w:rsid w:val="0088438A"/>
    <w:rsid w:val="008B056E"/>
    <w:rsid w:val="008C6BBD"/>
    <w:rsid w:val="008F2DC1"/>
    <w:rsid w:val="009969CA"/>
    <w:rsid w:val="009D56CE"/>
    <w:rsid w:val="00A720C0"/>
    <w:rsid w:val="00A834E8"/>
    <w:rsid w:val="00AA0181"/>
    <w:rsid w:val="00AE4926"/>
    <w:rsid w:val="00B83911"/>
    <w:rsid w:val="00BB6888"/>
    <w:rsid w:val="00BC6D9A"/>
    <w:rsid w:val="00C43C43"/>
    <w:rsid w:val="00CE4311"/>
    <w:rsid w:val="00D52391"/>
    <w:rsid w:val="00D85A65"/>
    <w:rsid w:val="00DA2169"/>
    <w:rsid w:val="00E16668"/>
    <w:rsid w:val="00E340CB"/>
    <w:rsid w:val="00E546F7"/>
    <w:rsid w:val="00EA78A9"/>
    <w:rsid w:val="00EE2A79"/>
    <w:rsid w:val="00F00BD0"/>
    <w:rsid w:val="00F221D9"/>
    <w:rsid w:val="00F73D2F"/>
    <w:rsid w:val="00F87441"/>
    <w:rsid w:val="00FB0557"/>
    <w:rsid w:val="00FC61C8"/>
    <w:rsid w:val="00FE0C80"/>
    <w:rsid w:val="00FF10DB"/>
    <w:rsid w:val="00FF7EB5"/>
    <w:rsid w:val="02473127"/>
    <w:rsid w:val="03053626"/>
    <w:rsid w:val="054639BE"/>
    <w:rsid w:val="0B8A3B59"/>
    <w:rsid w:val="0DC30EF6"/>
    <w:rsid w:val="14D22CAA"/>
    <w:rsid w:val="16F550C8"/>
    <w:rsid w:val="1CB31689"/>
    <w:rsid w:val="1CE71F94"/>
    <w:rsid w:val="20887465"/>
    <w:rsid w:val="20D500FF"/>
    <w:rsid w:val="235246E7"/>
    <w:rsid w:val="2B48110C"/>
    <w:rsid w:val="3656322C"/>
    <w:rsid w:val="39BE662A"/>
    <w:rsid w:val="3B69262F"/>
    <w:rsid w:val="425A52BF"/>
    <w:rsid w:val="4CF75FE7"/>
    <w:rsid w:val="5A8E3CF7"/>
    <w:rsid w:val="646E22B6"/>
    <w:rsid w:val="68840FD5"/>
    <w:rsid w:val="692345D5"/>
    <w:rsid w:val="6D0C4F03"/>
    <w:rsid w:val="6D554955"/>
    <w:rsid w:val="7787385C"/>
    <w:rsid w:val="7B403E6C"/>
    <w:rsid w:val="7CA32901"/>
    <w:rsid w:val="7DB65765"/>
    <w:rsid w:val="7FCA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qFormat/>
    <w:uiPriority w:val="1"/>
    <w:rPr>
      <w:kern w:val="0"/>
      <w:sz w:val="22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4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0D0BC-32BD-40AF-A83E-B439948F2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8</Pages>
  <Words>3282</Words>
  <Characters>3418</Characters>
  <Lines>24</Lines>
  <Paragraphs>6</Paragraphs>
  <TotalTime>0</TotalTime>
  <ScaleCrop>false</ScaleCrop>
  <LinksUpToDate>false</LinksUpToDate>
  <CharactersWithSpaces>3715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2020-06-11T07:56:00Z</dcterms:created>
  <dc:creator>lb</dc:creator>
  <cp:lastModifiedBy>Administrator</cp:lastModifiedBy>
  <cp:lastPrinted>2020-06-15T03:27:00Z</cp:lastPrinted>
  <dcterms:modified xsi:type="dcterms:W3CDTF">2020-06-30T06:01:52Z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