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F207E2D">
      <w:pPr>
        <w:pStyle w:val="5"/>
        <w:keepNext w:val="0"/>
        <w:keepLines w:val="0"/>
        <w:pageBreakBefore w:val="0"/>
        <w:widowControl/>
        <w:suppressLineNumbers w:val="0"/>
        <w:kinsoku/>
        <w:wordWrap/>
        <w:overflowPunct/>
        <w:topLinePunct w:val="0"/>
        <w:autoSpaceDE w:val="0"/>
        <w:autoSpaceDN/>
        <w:bidi w:val="0"/>
        <w:adjustRightInd/>
        <w:snapToGrid/>
        <w:spacing w:line="600" w:lineRule="exact"/>
        <w:ind w:left="0" w:firstLine="0"/>
        <w:jc w:val="center"/>
        <w:textAlignment w:val="auto"/>
        <w:rPr>
          <w:rFonts w:hint="eastAsia" w:ascii="方正小标宋简体" w:hAnsi="方正小标宋简体" w:eastAsia="方正小标宋简体" w:cs="方正小标宋简体"/>
          <w:color w:val="000000"/>
          <w:spacing w:val="0"/>
          <w:sz w:val="44"/>
          <w:szCs w:val="44"/>
          <w:lang w:eastAsia="zh-CN"/>
        </w:rPr>
      </w:pPr>
      <w:r>
        <w:rPr>
          <w:rFonts w:hint="eastAsia" w:ascii="方正小标宋简体" w:hAnsi="方正小标宋简体" w:eastAsia="方正小标宋简体" w:cs="方正小标宋简体"/>
          <w:sz w:val="44"/>
          <w:szCs w:val="44"/>
          <w:lang w:val="en-US" w:eastAsia="zh-CN"/>
        </w:rPr>
        <w:t>高青县综合行政执法局</w:t>
      </w:r>
    </w:p>
    <w:p w14:paraId="26480B93">
      <w:pPr>
        <w:pStyle w:val="5"/>
        <w:keepNext w:val="0"/>
        <w:keepLines w:val="0"/>
        <w:pageBreakBefore w:val="0"/>
        <w:widowControl/>
        <w:suppressLineNumbers w:val="0"/>
        <w:kinsoku/>
        <w:wordWrap/>
        <w:overflowPunct/>
        <w:topLinePunct w:val="0"/>
        <w:autoSpaceDE w:val="0"/>
        <w:autoSpaceDN/>
        <w:bidi w:val="0"/>
        <w:adjustRightInd/>
        <w:snapToGrid/>
        <w:spacing w:line="600" w:lineRule="exact"/>
        <w:ind w:left="0" w:firstLine="0"/>
        <w:jc w:val="center"/>
        <w:textAlignment w:val="auto"/>
      </w:pPr>
      <w:bookmarkStart w:id="0" w:name="_GoBack"/>
      <w:r>
        <w:rPr>
          <w:rFonts w:hint="default" w:ascii="Times New Roman" w:hAnsi="Times New Roman" w:cs="Times New Roman"/>
          <w:color w:val="000000"/>
          <w:spacing w:val="0"/>
          <w:sz w:val="44"/>
          <w:szCs w:val="44"/>
        </w:rPr>
        <w:t>202</w:t>
      </w:r>
      <w:r>
        <w:rPr>
          <w:rFonts w:hint="eastAsia" w:ascii="Times New Roman" w:hAnsi="Times New Roman" w:eastAsia="方正小标宋简体" w:cs="Times New Roman"/>
          <w:color w:val="000000"/>
          <w:spacing w:val="0"/>
          <w:sz w:val="44"/>
          <w:szCs w:val="44"/>
          <w:lang w:val="en-US" w:eastAsia="zh-CN"/>
        </w:rPr>
        <w:t>6</w:t>
      </w:r>
      <w:r>
        <w:rPr>
          <w:rFonts w:hint="eastAsia" w:ascii="方正小标宋简体" w:hAnsi="方正小标宋简体" w:eastAsia="方正小标宋简体" w:cs="方正小标宋简体"/>
          <w:color w:val="000000"/>
          <w:spacing w:val="0"/>
          <w:sz w:val="44"/>
          <w:szCs w:val="44"/>
        </w:rPr>
        <w:t>年</w:t>
      </w:r>
      <w:r>
        <w:rPr>
          <w:rFonts w:hint="eastAsia" w:ascii="方正小标宋简体" w:hAnsi="方正小标宋简体" w:eastAsia="方正小标宋简体" w:cs="方正小标宋简体"/>
          <w:color w:val="000000"/>
          <w:spacing w:val="0"/>
          <w:sz w:val="44"/>
          <w:szCs w:val="44"/>
          <w:lang w:eastAsia="zh-CN"/>
        </w:rPr>
        <w:t>度</w:t>
      </w:r>
      <w:r>
        <w:rPr>
          <w:rFonts w:hint="default" w:ascii="Times New Roman" w:hAnsi="Times New Roman" w:cs="Times New Roman"/>
          <w:color w:val="000000"/>
          <w:spacing w:val="0"/>
          <w:sz w:val="44"/>
          <w:szCs w:val="44"/>
        </w:rPr>
        <w:t>“</w:t>
      </w:r>
      <w:r>
        <w:rPr>
          <w:rFonts w:hint="eastAsia" w:ascii="方正小标宋简体" w:hAnsi="方正小标宋简体" w:eastAsia="方正小标宋简体" w:cs="方正小标宋简体"/>
          <w:color w:val="000000"/>
          <w:spacing w:val="0"/>
          <w:sz w:val="44"/>
          <w:szCs w:val="44"/>
        </w:rPr>
        <w:t>双随机、一公开</w:t>
      </w:r>
      <w:r>
        <w:rPr>
          <w:rFonts w:hint="default" w:ascii="方正小标宋简体" w:hAnsi="方正小标宋简体" w:eastAsia="方正小标宋简体" w:cs="方正小标宋简体"/>
          <w:color w:val="000000"/>
          <w:spacing w:val="0"/>
          <w:sz w:val="44"/>
          <w:szCs w:val="44"/>
        </w:rPr>
        <w:t>”</w:t>
      </w:r>
      <w:r>
        <w:rPr>
          <w:rFonts w:hint="eastAsia" w:ascii="方正小标宋简体" w:hAnsi="方正小标宋简体" w:eastAsia="方正小标宋简体" w:cs="方正小标宋简体"/>
          <w:color w:val="000000"/>
          <w:spacing w:val="0"/>
          <w:sz w:val="44"/>
          <w:szCs w:val="44"/>
          <w:lang w:eastAsia="zh-CN"/>
        </w:rPr>
        <w:t>部门</w:t>
      </w:r>
      <w:r>
        <w:rPr>
          <w:rFonts w:hint="eastAsia" w:ascii="方正小标宋简体" w:hAnsi="方正小标宋简体" w:eastAsia="方正小标宋简体" w:cs="方正小标宋简体"/>
          <w:color w:val="000000"/>
          <w:spacing w:val="0"/>
          <w:sz w:val="44"/>
          <w:szCs w:val="44"/>
          <w:lang w:val="en-US" w:eastAsia="zh-CN"/>
        </w:rPr>
        <w:t>联合</w:t>
      </w:r>
      <w:r>
        <w:rPr>
          <w:rFonts w:hint="eastAsia" w:ascii="方正小标宋简体" w:hAnsi="方正小标宋简体" w:eastAsia="方正小标宋简体" w:cs="方正小标宋简体"/>
          <w:color w:val="000000"/>
          <w:spacing w:val="0"/>
          <w:sz w:val="44"/>
          <w:szCs w:val="44"/>
        </w:rPr>
        <w:t>抽查工作计划</w:t>
      </w:r>
      <w:bookmarkEnd w:id="0"/>
    </w:p>
    <w:tbl>
      <w:tblPr>
        <w:tblStyle w:val="6"/>
        <w:tblpPr w:leftFromText="180" w:rightFromText="180" w:vertAnchor="text" w:horzAnchor="page" w:tblpX="1552" w:tblpY="495"/>
        <w:tblOverlap w:val="never"/>
        <w:tblW w:w="14151" w:type="dxa"/>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70"/>
        <w:gridCol w:w="930"/>
        <w:gridCol w:w="1050"/>
        <w:gridCol w:w="825"/>
        <w:gridCol w:w="840"/>
        <w:gridCol w:w="1485"/>
        <w:gridCol w:w="1155"/>
        <w:gridCol w:w="3427"/>
        <w:gridCol w:w="875"/>
        <w:gridCol w:w="978"/>
        <w:gridCol w:w="885"/>
        <w:gridCol w:w="931"/>
      </w:tblGrid>
      <w:tr w14:paraId="0A985FE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tblHeader/>
          <w:jc w:val="center"/>
        </w:trPr>
        <w:tc>
          <w:tcPr>
            <w:tcW w:w="7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84A613">
            <w:pPr>
              <w:keepNext w:val="0"/>
              <w:keepLines w:val="0"/>
              <w:widowControl/>
              <w:suppressLineNumbers w:val="0"/>
              <w:snapToGrid w:val="0"/>
              <w:ind w:left="0" w:leftChars="0" w:right="0" w:rightChars="0" w:firstLine="0" w:firstLineChars="0"/>
              <w:jc w:val="center"/>
              <w:textAlignment w:val="center"/>
              <w:rPr>
                <w:rFonts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序号</w:t>
            </w:r>
          </w:p>
        </w:tc>
        <w:tc>
          <w:tcPr>
            <w:tcW w:w="93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6336D3">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监管领域</w:t>
            </w: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3870CB">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联合监管事项</w:t>
            </w:r>
          </w:p>
        </w:tc>
        <w:tc>
          <w:tcPr>
            <w:tcW w:w="1665"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14:paraId="7AE6259E">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抽查检查部门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766E8C">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抽查检查事项</w:t>
            </w:r>
          </w:p>
        </w:tc>
        <w:tc>
          <w:tcPr>
            <w:tcW w:w="115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C7B3617">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抽查检查对象</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7F7CA41">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抽查检查内容</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B3C87">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事项类别</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25AABED">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抽查检查方式</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748768">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实施层级</w:t>
            </w:r>
          </w:p>
        </w:tc>
        <w:tc>
          <w:tcPr>
            <w:tcW w:w="931"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887249">
            <w:pPr>
              <w:keepNext w:val="0"/>
              <w:keepLines w:val="0"/>
              <w:widowControl/>
              <w:suppressLineNumbers w:val="0"/>
              <w:snapToGrid w:val="0"/>
              <w:ind w:left="0" w:leftChars="0" w:right="0" w:rightChars="0" w:firstLine="0" w:firstLineChars="0"/>
              <w:jc w:val="center"/>
              <w:textAlignment w:val="center"/>
              <w:rPr>
                <w:rFonts w:hint="eastAsia" w:ascii="黑体" w:hAnsi="宋体" w:eastAsia="黑体" w:cs="黑体"/>
                <w:b/>
                <w:bCs/>
                <w:i w:val="0"/>
                <w:iCs w:val="0"/>
                <w:color w:val="000000"/>
                <w:sz w:val="24"/>
                <w:szCs w:val="24"/>
                <w:u w:val="none"/>
              </w:rPr>
            </w:pPr>
            <w:r>
              <w:rPr>
                <w:rFonts w:hint="eastAsia" w:ascii="黑体" w:hAnsi="宋体" w:eastAsia="黑体" w:cs="黑体"/>
                <w:b/>
                <w:bCs/>
                <w:i w:val="0"/>
                <w:iCs w:val="0"/>
                <w:color w:val="000000"/>
                <w:kern w:val="0"/>
                <w:sz w:val="24"/>
                <w:szCs w:val="24"/>
                <w:u w:val="none"/>
                <w:lang w:val="en-US" w:eastAsia="zh-CN" w:bidi="ar"/>
              </w:rPr>
              <w:t>抽查检查时间</w:t>
            </w:r>
          </w:p>
        </w:tc>
      </w:tr>
      <w:tr w14:paraId="51C5D01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7C8B229">
            <w:pPr>
              <w:keepNext w:val="0"/>
              <w:keepLines w:val="0"/>
              <w:widowControl/>
              <w:suppressLineNumbers w:val="0"/>
              <w:snapToGrid w:val="0"/>
              <w:ind w:left="0" w:leftChars="0" w:right="0" w:rightChars="0" w:firstLine="0" w:firstLineChars="0"/>
              <w:jc w:val="center"/>
              <w:textAlignment w:val="center"/>
              <w:rPr>
                <w:rFonts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7F6C13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城市园林绿化</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9607BCA">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园林绿化工程建设市场监管</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9FD00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2B09D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综合行政执法部门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F6F03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对园林绿化工程建设的监督检查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F6B66E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园林绿化行业相关企业和从业人员</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C605E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园林绿化工程项目合同签订及合同约定人员、设备投入情况，施工进度完成情况等合同履行等情况。</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EE61A8">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603353E">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085D6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A236C7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4月-10月</w:t>
            </w:r>
          </w:p>
        </w:tc>
      </w:tr>
      <w:tr w14:paraId="5559EF2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20DFC46">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473EB1E">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063536">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912658">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00512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51426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702AB75">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0768A">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1.年度报告公示信息的检查2.即时公示信息的检查</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7F0AC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F0037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CAD10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1DF1B89">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4826D15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04CC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2</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DC9441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市政基础设施领域</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71C3280">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对市政基础设施建设、运行、维护管理情况的监督检查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14B08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5C622F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住房城乡建设部门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CA59C4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市政基础设施建设、运行、维护管理情况监督检查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EDAF51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市政基础设施建设、运行、维护单位</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4C435B">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市政基础设施建设、运行、维护管理情况是否符合法律法规规章规定要求，并对涉嫌违法行为依法开展调查。</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9D32EA">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4C171B">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1A94C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463A637">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9月-10月</w:t>
            </w:r>
          </w:p>
        </w:tc>
      </w:tr>
      <w:tr w14:paraId="787DED4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9CE0EFA">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8E256F8">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1982F13">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B3C3B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09918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综合行政执法部门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08614E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市政基础设施建设、运行、维护管理情况监督检查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9149C2E">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2A8ABA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市政基础设施建设、运行、维护管理情况是否符合法律法规规章规定要求 ,并对涉嫌违法行为依法开展调查。(城市道路、城市桥梁、城市路灯的运行、维护管理)</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73392D">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7901A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EE20A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E79E54">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3B0AD61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3E477A0">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67CACEA">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5BEC183">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58761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FB1C5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962085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3E016C">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D013317">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1.年度报告公示信息的检查润、纳税总额信息。</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3C0A7B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12999C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现场检查与非现场检查相结合</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8A4297D">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E5B1C91">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43833A4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CD4C1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3</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3EB1A3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物业管理活动的监督检查领域</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D9F929F">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对物业管理活动的监督检查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744A6B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D9512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综合行政执法部门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A65D9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对物业管理活动的监督检查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D3C95C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物业服务企业</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6B1EE4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检查物业服务企业是否依法承接退出项目；检查物业服务企业是否依法依约提供服务；检查物业服务企业是否依法使用公共部分；检查物业服务企业是否履行住宅室内装饰装修登记巡查职责；检查物业服务企业是否依法报送报告信息。</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1C93CD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503F67">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262BBD">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847E59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4月-9月</w:t>
            </w:r>
          </w:p>
        </w:tc>
      </w:tr>
      <w:tr w14:paraId="5A43252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30E3BEA">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25C850">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9B3F0D2">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03033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44CD81">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公安部门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078D3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对保安服务公司开展活动情况的监督检查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A6ED82">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E617D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保安服务公司基本情况、经营情况、服务活动开展情况及保安员管理情况。</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C5833D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36B4A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C8B101F">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D7D8943">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339327E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99E7D4">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4845381">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8BFF3CC">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2ED26AF">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77834A">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AC0587">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对价格行为的监督检查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3925EC6">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C81AA7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检查是否存在下列行为：不执行政府定价、政府指导价的行为；不执行法定价格紧急措施、价格干预措施的行为；不正当价格违法行为；不按规定明码标价的行为等。</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C5415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C84A78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6BFAC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03F3D57">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62065AE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2242"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716D48C">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A6785E">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74A8753">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D8656D8">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CEBB4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B18F2C7">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消防安全监督检查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EAFDF8">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C46E6A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建筑消防设施设备是否完好有效；疏散通道、安全出口是否畅通；员工是否具备消防安全 “四个能力；是否定期组织消防安全疏散演练和培训；各项消防安全规章制度是否健全；是否落实消防安全“三自主两公开一承诺”措施等。</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D251E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E70D2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D6105EF">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2AA9839">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2F8098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6D1A678">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BA6C5FB">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城市防汛安全监督检查</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C53BAC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城市防汛安全监督检查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92C28A9">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93441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综合行政执法部门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65F462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城市防汛安全监督检查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2232F27">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市政基础设施建设、运行、维护单位</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DC1097">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城市防汛安全。</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F058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4CDDF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2B5245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6329D56">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5月-9月</w:t>
            </w:r>
          </w:p>
        </w:tc>
      </w:tr>
      <w:tr w14:paraId="33AFF58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4B0FE0">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888959">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644C491">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72FFC7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7D707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E76569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8354E36">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BC1C8C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1.年度报告公示信息的检查2.即时公示信息的检查</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50295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B9DE5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392090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93F64A5">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3B70625F">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9CE748A">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5</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EAA5FE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对城市照明的监督检查</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A7D584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对城市照明的监督检查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59909C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FBF03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综合行政执法部门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BD45E5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对城市照明的监督检查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C4F9E9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市政基础设施建设、运行、维护单位</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4FFE9A">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城市照明运行情况 ,日常养护和紧急处置情况。</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F480AFA">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23759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9A2A53E">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4769A3DF">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9月-10月</w:t>
            </w:r>
          </w:p>
        </w:tc>
      </w:tr>
      <w:tr w14:paraId="2511759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686"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B673AE">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7C2C87">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1AA19B">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8538B5">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B9957B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16994FB">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6EA1A55">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A5352CF">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1.年度报告公示信息的检查2.即时公示信息的检查</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5B22E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2A9A8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92E0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414D27">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2B1714E8">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56F928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6</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2CA64D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城市排水与排水处理的监督检查</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C1BA15F">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城市排水与排水处理的监督检查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DC9CB1">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D56EC6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综合行政执法部门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6BB4551">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城市排水与排水处理的监督检查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6B5568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城镇排水与污水处理设施运行、维护单位</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1B853E">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城市排水与污水处理。</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7A3C12">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45419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A8D9F3C">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3B42EDB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4月-11月</w:t>
            </w:r>
          </w:p>
        </w:tc>
      </w:tr>
      <w:tr w14:paraId="55AAC4D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DA467A4">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0FBD7E2">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584779E">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DFB8E1F">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7D2C6A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市场监管部门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FA723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w:t>
            </w:r>
            <w:r>
              <w:rPr>
                <w:rFonts w:hint="eastAsia" w:ascii="仿宋_GB2312" w:hAnsi="宋体" w:eastAsia="仿宋_GB2312" w:cs="仿宋_GB2312"/>
                <w:i w:val="0"/>
                <w:iCs w:val="0"/>
                <w:color w:val="000000"/>
                <w:kern w:val="0"/>
                <w:sz w:val="22"/>
                <w:szCs w:val="22"/>
                <w:u w:val="none"/>
                <w:lang w:val="en-US" w:eastAsia="zh-CN" w:bidi="ar"/>
              </w:rPr>
              <w:br w:type="textWrapping"/>
            </w:r>
            <w:r>
              <w:rPr>
                <w:rFonts w:hint="eastAsia" w:ascii="仿宋_GB2312" w:hAnsi="宋体" w:eastAsia="仿宋_GB2312" w:cs="仿宋_GB2312"/>
                <w:i w:val="0"/>
                <w:iCs w:val="0"/>
                <w:color w:val="000000"/>
                <w:kern w:val="0"/>
                <w:sz w:val="22"/>
                <w:szCs w:val="22"/>
                <w:u w:val="none"/>
                <w:lang w:val="en-US" w:eastAsia="zh-CN" w:bidi="ar"/>
              </w:rPr>
              <w:t>2.即时公示信息的检查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F15CE79">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E32668">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1.年度报告公示信息的检查2.即时公示信息的检查</w:t>
            </w:r>
          </w:p>
        </w:tc>
        <w:tc>
          <w:tcPr>
            <w:tcW w:w="87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0B8045">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6ADB6E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现场检查、书面检查、网络检查</w:t>
            </w:r>
          </w:p>
        </w:tc>
        <w:tc>
          <w:tcPr>
            <w:tcW w:w="8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6942A">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ACD99C">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5550D43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1511568">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7</w:t>
            </w:r>
          </w:p>
        </w:tc>
        <w:tc>
          <w:tcPr>
            <w:tcW w:w="93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A127D3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对水资源的监督检查</w:t>
            </w:r>
          </w:p>
        </w:tc>
        <w:tc>
          <w:tcPr>
            <w:tcW w:w="1050"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0701A60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对水资源的监督检查</w:t>
            </w: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6A08713">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发起部门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3608B40">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水利部门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1517E6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对单位/个人取用水行为的行政检查；对节约用水的行政检查</w:t>
            </w:r>
          </w:p>
        </w:tc>
        <w:tc>
          <w:tcPr>
            <w:tcW w:w="11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7EDF43CC">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取用水单位</w:t>
            </w: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ED49D5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1.取用水户是否取得有效取水许可证。2.是否按照批复情况进行取水。3.取用水户用水量是否存在超许可情形。1.计划用水检查，检查取用水单位和个人是否按照批准的用水计划取用水，是否存在超计划（定额）用水情况。2.用水计量设施检查，检查取用水单位和个人是否按规定安装用水计量设施并保证正常运行。3.节水设施检查，检查取用水单位和个人是否按规定建设和使用节水设施。</w:t>
            </w:r>
          </w:p>
        </w:tc>
        <w:tc>
          <w:tcPr>
            <w:tcW w:w="87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5EB7FF9D">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一般检查事项</w:t>
            </w:r>
          </w:p>
        </w:tc>
        <w:tc>
          <w:tcPr>
            <w:tcW w:w="97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6AAF7AFA">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现场检查</w:t>
            </w:r>
          </w:p>
        </w:tc>
        <w:tc>
          <w:tcPr>
            <w:tcW w:w="88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1CDB5DD8">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市、县（区）级</w:t>
            </w:r>
          </w:p>
        </w:tc>
        <w:tc>
          <w:tcPr>
            <w:tcW w:w="931"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14:paraId="201EFB5A">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4月-12月</w:t>
            </w:r>
          </w:p>
        </w:tc>
      </w:tr>
      <w:tr w14:paraId="4035845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55E654B">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D42088A">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54E203">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D2D69B">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273C1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生态环境部门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4BA51CD">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对排放污染物的企业事业单位和其他生产经营者的行政检查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16F2791">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BD817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镇污水处理厂是否存在违反环评及“三同时”制度、污水处理工艺及设施不正常运行、未建设规范化排污口、未按要求安装及运行自动监控设施、出水水质超标、污泥处置不规范、运行台账记录不规范等违反环境保护法律法规的行为；通过检查设施运行状况、查阅运行台账资料等形式，查看城镇污水处理厂污水管理、污泥管理、生产运行管理、台账管理、能耗及成本、水质与检验等工作环节是否规范。</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475BEF6">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3C8A8AA">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374F7E2">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22EE2F3">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575E979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18F88B">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06A66CB">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95C26D7">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93C10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4AE49B4">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综合行政执法部门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31AA1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城市排水与污水处理的监督检查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2D97281F">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0DFDA8F">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城市排水与污水处理。</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2440351">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2CC7344">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9A46009">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5296796">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769F2D4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16917F1">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C9424CF">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C8AA90A">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125324">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49DAE9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自然资源部门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1A6C333">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矿产资源开发利用监督管理</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A099083">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AD8D3A2">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矿业权人年度开采信息公示情况。</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13F44D">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1EE0E9E">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0279142B">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A62DCB7">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r w14:paraId="670C707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0" w:hRule="atLeast"/>
          <w:jc w:val="center"/>
        </w:trPr>
        <w:tc>
          <w:tcPr>
            <w:tcW w:w="77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5B2680B6">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91F928A">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1050"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3E9F3DE4">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2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A97B410">
            <w:pPr>
              <w:keepNext w:val="0"/>
              <w:keepLines w:val="0"/>
              <w:widowControl/>
              <w:suppressLineNumbers w:val="0"/>
              <w:snapToGrid w:val="0"/>
              <w:ind w:left="0" w:leftChars="0" w:right="0" w:rightChars="0" w:firstLine="0" w:firstLineChars="0"/>
              <w:jc w:val="center"/>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配合部门</w:t>
            </w:r>
          </w:p>
        </w:tc>
        <w:tc>
          <w:tcPr>
            <w:tcW w:w="84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5321F76">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税务部门</w:t>
            </w:r>
          </w:p>
        </w:tc>
        <w:tc>
          <w:tcPr>
            <w:tcW w:w="1485"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5A82F5">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依法纳税情况的检查</w:t>
            </w:r>
          </w:p>
        </w:tc>
        <w:tc>
          <w:tcPr>
            <w:tcW w:w="11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11A213E0">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3427"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8551CB9">
            <w:pPr>
              <w:keepNext w:val="0"/>
              <w:keepLines w:val="0"/>
              <w:widowControl/>
              <w:suppressLineNumbers w:val="0"/>
              <w:snapToGrid w:val="0"/>
              <w:ind w:left="0" w:leftChars="0" w:right="0" w:rightChars="0" w:firstLine="0" w:firstLineChars="0"/>
              <w:jc w:val="left"/>
              <w:textAlignment w:val="center"/>
              <w:rPr>
                <w:rFonts w:hint="eastAsia" w:ascii="仿宋_GB2312" w:hAnsi="宋体" w:eastAsia="仿宋_GB2312" w:cs="仿宋_GB2312"/>
                <w:i w:val="0"/>
                <w:iCs w:val="0"/>
                <w:color w:val="000000"/>
                <w:sz w:val="22"/>
                <w:szCs w:val="22"/>
                <w:u w:val="none"/>
              </w:rPr>
            </w:pPr>
            <w:r>
              <w:rPr>
                <w:rFonts w:hint="eastAsia" w:ascii="仿宋_GB2312" w:hAnsi="宋体" w:eastAsia="仿宋_GB2312" w:cs="仿宋_GB2312"/>
                <w:i w:val="0"/>
                <w:iCs w:val="0"/>
                <w:color w:val="000000"/>
                <w:kern w:val="0"/>
                <w:sz w:val="22"/>
                <w:szCs w:val="22"/>
                <w:u w:val="none"/>
                <w:lang w:val="en-US" w:eastAsia="zh-CN" w:bidi="ar"/>
              </w:rPr>
              <w:t>依法检查纳税人、扣缴义务人和其他涉税当事人履行纳税义务、扣缴税款义务情况及其他税法遵从情况。</w:t>
            </w:r>
          </w:p>
        </w:tc>
        <w:tc>
          <w:tcPr>
            <w:tcW w:w="87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783100D8">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7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B892533">
            <w:pPr>
              <w:snapToGrid w:val="0"/>
              <w:ind w:left="0" w:leftChars="0" w:right="0" w:rightChars="0" w:firstLine="0" w:firstLineChars="0"/>
              <w:jc w:val="left"/>
              <w:rPr>
                <w:rFonts w:hint="eastAsia" w:ascii="仿宋_GB2312" w:hAnsi="宋体" w:eastAsia="仿宋_GB2312" w:cs="仿宋_GB2312"/>
                <w:i w:val="0"/>
                <w:iCs w:val="0"/>
                <w:color w:val="000000"/>
                <w:sz w:val="22"/>
                <w:szCs w:val="22"/>
                <w:u w:val="none"/>
              </w:rPr>
            </w:pPr>
          </w:p>
        </w:tc>
        <w:tc>
          <w:tcPr>
            <w:tcW w:w="88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4AEEF08F">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c>
          <w:tcPr>
            <w:tcW w:w="931"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14:paraId="6B7ADF8E">
            <w:pPr>
              <w:snapToGrid w:val="0"/>
              <w:ind w:left="0" w:leftChars="0" w:right="0" w:rightChars="0" w:firstLine="0" w:firstLineChars="0"/>
              <w:jc w:val="center"/>
              <w:rPr>
                <w:rFonts w:hint="eastAsia" w:ascii="仿宋_GB2312" w:hAnsi="宋体" w:eastAsia="仿宋_GB2312" w:cs="仿宋_GB2312"/>
                <w:i w:val="0"/>
                <w:iCs w:val="0"/>
                <w:color w:val="000000"/>
                <w:sz w:val="22"/>
                <w:szCs w:val="22"/>
                <w:u w:val="none"/>
              </w:rPr>
            </w:pPr>
          </w:p>
        </w:tc>
      </w:tr>
    </w:tbl>
    <w:p w14:paraId="449EC1BF">
      <w:pPr>
        <w:pStyle w:val="5"/>
        <w:keepNext w:val="0"/>
        <w:keepLines w:val="0"/>
        <w:pageBreakBefore w:val="0"/>
        <w:widowControl/>
        <w:suppressLineNumbers w:val="0"/>
        <w:kinsoku/>
        <w:wordWrap/>
        <w:overflowPunct/>
        <w:topLinePunct w:val="0"/>
        <w:autoSpaceDE w:val="0"/>
        <w:autoSpaceDN/>
        <w:bidi w:val="0"/>
        <w:adjustRightInd/>
        <w:snapToGrid/>
        <w:spacing w:line="600" w:lineRule="exact"/>
        <w:ind w:left="0" w:firstLine="0"/>
        <w:jc w:val="left"/>
        <w:textAlignment w:val="auto"/>
        <w:rPr>
          <w:rFonts w:hint="eastAsia" w:ascii="黑体" w:hAnsi="黑体" w:eastAsia="黑体" w:cs="黑体"/>
          <w:sz w:val="32"/>
          <w:szCs w:val="32"/>
          <w:lang w:val="en-US" w:eastAsia="zh-CN"/>
        </w:rPr>
      </w:pPr>
    </w:p>
    <w:p w14:paraId="5BE69115"/>
    <w:sectPr>
      <w:footerReference r:id="rId3" w:type="default"/>
      <w:pgSz w:w="16838" w:h="11906" w:orient="landscape"/>
      <w:pgMar w:top="1800" w:right="1440" w:bottom="1800" w:left="1440" w:header="851" w:footer="992" w:gutter="0"/>
      <w:pgNumType w:fmt="decimal"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swiss"/>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微软雅黑">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77D3FC2">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36F0B119">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Akgka0MQIAAGEEAAAOAAAAAAAAAAEAIAAAAB8BAABkcnMvZTJvRG9jLnhtbFBLBQYA&#10;AAAABgAGAFkBAADCBQAAAAA=&#10;">
              <v:fill on="f" focussize="0,0"/>
              <v:stroke on="f" weight="0.5pt"/>
              <v:imagedata o:title=""/>
              <o:lock v:ext="edit" aspectratio="f"/>
              <v:textbox inset="0mm,0mm,0mm,0mm" style="mso-fit-shape-to-text:t;">
                <w:txbxContent>
                  <w:p w14:paraId="36F0B119">
                    <w:pPr>
                      <w:pStyle w:val="2"/>
                      <w:rPr>
                        <w:sz w:val="28"/>
                        <w:szCs w:val="28"/>
                      </w:rPr>
                    </w:pPr>
                    <w:r>
                      <w:rPr>
                        <w:sz w:val="28"/>
                        <w:szCs w:val="28"/>
                      </w:rPr>
                      <w:t xml:space="preserve">— </w:t>
                    </w:r>
                    <w:r>
                      <w:rPr>
                        <w:sz w:val="28"/>
                        <w:szCs w:val="28"/>
                      </w:rPr>
                      <w:fldChar w:fldCharType="begin"/>
                    </w:r>
                    <w:r>
                      <w:rPr>
                        <w:sz w:val="28"/>
                        <w:szCs w:val="28"/>
                      </w:rPr>
                      <w:instrText xml:space="preserve"> PAGE  \* MERGEFORMAT </w:instrText>
                    </w:r>
                    <w:r>
                      <w:rPr>
                        <w:sz w:val="28"/>
                        <w:szCs w:val="28"/>
                      </w:rPr>
                      <w:fldChar w:fldCharType="separate"/>
                    </w:r>
                    <w:r>
                      <w:rPr>
                        <w:sz w:val="28"/>
                        <w:szCs w:val="28"/>
                      </w:rPr>
                      <w:t>2</w:t>
                    </w:r>
                    <w:r>
                      <w:rPr>
                        <w:sz w:val="28"/>
                        <w:szCs w:val="28"/>
                      </w:rPr>
                      <w:fldChar w:fldCharType="end"/>
                    </w:r>
                    <w:r>
                      <w:rPr>
                        <w:sz w:val="28"/>
                        <w:szCs w:val="28"/>
                      </w:rPr>
                      <w:t xml:space="preserve"> —</w:t>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D3C0C0E"/>
    <w:rsid w:val="0D3C0C0E"/>
    <w:rsid w:val="174D4F79"/>
    <w:rsid w:val="1DD04AF0"/>
    <w:rsid w:val="22723990"/>
    <w:rsid w:val="38B43D3D"/>
    <w:rsid w:val="5099655E"/>
    <w:rsid w:val="51B3364F"/>
    <w:rsid w:val="5AE900E2"/>
    <w:rsid w:val="6EFC61DE"/>
    <w:rsid w:val="796926C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iPriority="39"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7">
    <w:name w:val="Default Paragraph Font"/>
    <w:semiHidden/>
    <w:qFormat/>
    <w:uiPriority w:val="0"/>
  </w:style>
  <w:style w:type="table" w:default="1" w:styleId="6">
    <w:name w:val="Normal Table"/>
    <w:semiHidden/>
    <w:uiPriority w:val="0"/>
    <w:tblPr>
      <w:tblCellMar>
        <w:top w:w="0" w:type="dxa"/>
        <w:left w:w="108" w:type="dxa"/>
        <w:bottom w:w="0" w:type="dxa"/>
        <w:right w:w="108" w:type="dxa"/>
      </w:tblCellMar>
    </w:tblPr>
  </w:style>
  <w:style w:type="paragraph" w:styleId="2">
    <w:name w:val="footer"/>
    <w:basedOn w:val="1"/>
    <w:uiPriority w:val="0"/>
    <w:pPr>
      <w:tabs>
        <w:tab w:val="center" w:pos="4153"/>
        <w:tab w:val="right" w:pos="8306"/>
      </w:tabs>
      <w:snapToGrid w:val="0"/>
      <w:jc w:val="left"/>
    </w:pPr>
    <w:rPr>
      <w:sz w:val="18"/>
    </w:rPr>
  </w:style>
  <w:style w:type="paragraph" w:styleId="3">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toc 1"/>
    <w:basedOn w:val="1"/>
    <w:next w:val="1"/>
    <w:unhideWhenUsed/>
    <w:qFormat/>
    <w:uiPriority w:val="39"/>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5</Pages>
  <Words>0</Words>
  <Characters>0</Characters>
  <Lines>0</Lines>
  <Paragraphs>0</Paragraphs>
  <TotalTime>33</TotalTime>
  <ScaleCrop>false</ScaleCrop>
  <LinksUpToDate>false</LinksUpToDate>
  <CharactersWithSpaces>0</CharactersWithSpaces>
  <Application>WPS Office_12.1.0.24034_F1E327BC-269C-435d-A152-05C5408002CA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2026-06-04T07:06:00Z</dcterms:created>
  <dc:creator>min</dc:creator>
  <cp:lastModifiedBy>min</cp:lastModifiedBy>
  <cp:lastPrinted>2026-06-05T02:23:06Z</cp:lastPrinted>
  <dcterms:modified xsi:type="dcterms:W3CDTF">2026-06-05T02:45:22Z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2052-12.1.0.24034</vt:lpwstr>
  </property>
  <property fmtid="{D5CDD505-2E9C-101B-9397-08002B2CF9AE}" pid="3" name="ICV">
    <vt:lpwstr>EA92FBE286F246399AF97467BC1B7F96_13</vt:lpwstr>
  </property>
  <property fmtid="{D5CDD505-2E9C-101B-9397-08002B2CF9AE}" pid="4" name="KSOTemplateDocerSaveRecord">
    <vt:lpwstr>eyJoZGlkIjoiYTVlYzJhY2IwNTMzZmE0OTIzNTQ0NzVkNjFiNTkxYzYiLCJ1c2VySWQiOiIyNDg2NTQ3MTgifQ==</vt:lpwstr>
  </property>
</Properties>
</file>