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</w:pPr>
      <w:r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  <w:t>高青县综合行政执法局行政指导目录清单</w:t>
      </w:r>
    </w:p>
    <w:p>
      <w:pPr>
        <w:jc w:val="center"/>
        <w:rPr>
          <w:rFonts w:hint="eastAsia" w:ascii="CEBGDO+FangSong_GB2312" w:hAnsi="CEBGDO+FangSong_GB2312" w:cs="CEBGDO+FangSong_GB2312"/>
          <w:color w:val="000000"/>
          <w:spacing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261"/>
        <w:gridCol w:w="2638"/>
        <w:gridCol w:w="1408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行政指导项目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主要法规依据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责任单位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主要指导方式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市容环境卫生方面行政指导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《城市市容和环境卫生管理条例》、《山东省城镇容貌和环境卫生管理办法》等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违反城市规划方面行政指导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《中华人民共和国城乡规划法》、《山东省城乡规划条例》等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城市园林绿化方面指导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《城市绿化条例》、《淄博市城市绿化条例》等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城市管理服务中心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市政设施养护管理方面指导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《城市道路管理条例》等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城市管理服务中心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扬尘、油烟、噪音等环境保护方面行政指导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《中华人民共和国大气污染防治法》、《中华人民共和国环境噪声污染防治法》等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无照商贩、随意摆摊等工商管理方面行政指导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《个体工商户条例》等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交通运输方面的行政指导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《中华人民共和国道路交通安全法》等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文化广电新闻出版管理方面的行政指导</w:t>
            </w:r>
          </w:p>
        </w:tc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《互联网上网服务营业场所管理条例》、《出版管理条例》等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执法大队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提示提醒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规劝警示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BGDO+FangSong_GB2312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24BA"/>
    <w:rsid w:val="6D3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2021-06-07T05:54:00Z</dcterms:created>
  <dc:creator>Administrator</dc:creator>
  <cp:lastModifiedBy>Administrator</cp:lastModifiedBy>
  <dcterms:modified xsi:type="dcterms:W3CDTF">2021-06-07T05:56:06Z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657B593FBF3E4B6B8AE75CF9CEFF78E6</vt:lpwstr>
  </property>
</Properties>
</file>