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高青县</w:t>
      </w:r>
      <w:r>
        <w:rPr>
          <w:rFonts w:hint="eastAsia" w:asciiTheme="majorEastAsia" w:hAnsiTheme="majorEastAsia" w:eastAsiaTheme="majorEastAsia"/>
          <w:b/>
          <w:sz w:val="44"/>
          <w:szCs w:val="44"/>
          <w:lang w:eastAsia="zh-CN"/>
        </w:rPr>
        <w:t>综合行政执法局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2016年政府信息公开工作年度报告</w:t>
      </w:r>
    </w:p>
    <w:p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本报告由高青县人民政府办公室按照《中华人民共和国政府信息公开条例》（以下简称《条例》）和《山东省政府信息公开办法》要求编制，报告中所列数据的统计期限是2016年1月1日至12月31日，报告电子版可在高青县人民政府门户网站（www.gaoqing.gov.cn）查阅和下载。如对报告内容有疑问，请与高青县政府信息中心联系（地址：高青县城黄河路81号；邮编：256300；电话：0533-6967090；传真：0533-6967065）。</w:t>
      </w:r>
    </w:p>
    <w:p>
      <w:pPr>
        <w:spacing w:line="580" w:lineRule="exact"/>
        <w:ind w:firstLine="643" w:firstLineChars="200"/>
        <w:rPr>
          <w:rFonts w:hint="eastAsia" w:ascii="黑体" w:hAnsi="黑体" w:eastAsia="黑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一、概述</w:t>
      </w:r>
    </w:p>
    <w:p>
      <w:pPr>
        <w:pStyle w:val="5"/>
        <w:keepNext w:val="0"/>
        <w:keepLines w:val="0"/>
        <w:widowControl/>
        <w:suppressLineNumbers w:val="0"/>
        <w:spacing w:line="480" w:lineRule="atLeast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color w:val="3D3D3D"/>
          <w:sz w:val="22"/>
          <w:szCs w:val="22"/>
          <w:u w:val="none"/>
        </w:rPr>
        <w:t>　</w:t>
      </w:r>
      <w:r>
        <w:rPr>
          <w:rFonts w:hint="eastAsia" w:ascii="仿宋_GB2312" w:hAnsi="仿宋_GB2312" w:eastAsia="仿宋_GB2312" w:cs="仿宋_GB2312"/>
          <w:b w:val="0"/>
          <w:color w:val="3D3D3D"/>
          <w:sz w:val="30"/>
          <w:szCs w:val="30"/>
          <w:u w:val="none"/>
        </w:rPr>
        <w:t>2016年，县</w:t>
      </w:r>
      <w:r>
        <w:rPr>
          <w:rFonts w:hint="eastAsia" w:ascii="仿宋_GB2312" w:hAnsi="仿宋_GB2312" w:eastAsia="仿宋_GB2312" w:cs="仿宋_GB2312"/>
          <w:b w:val="0"/>
          <w:color w:val="3D3D3D"/>
          <w:sz w:val="30"/>
          <w:szCs w:val="30"/>
          <w:u w:val="none"/>
          <w:lang w:eastAsia="zh-CN"/>
        </w:rPr>
        <w:t>综合行政执法局</w:t>
      </w:r>
      <w:r>
        <w:rPr>
          <w:rFonts w:hint="eastAsia" w:ascii="仿宋_GB2312" w:hAnsi="仿宋_GB2312" w:eastAsia="仿宋_GB2312" w:cs="仿宋_GB2312"/>
          <w:b w:val="0"/>
          <w:color w:val="3D3D3D"/>
          <w:sz w:val="30"/>
          <w:szCs w:val="30"/>
          <w:u w:val="none"/>
        </w:rPr>
        <w:t>认真贯彻落实党的十八大及十八届三中、四中、五中、六中全会和习近平总书记系列重要讲话精神，按照《条例》、《国务院办公厅关于印发2016年政务公开工作要点的通知》（国办发〔2016〕19号）、《山东省人民政府办公厅关于印发2016年山东省政务公开工作要点的通知》（鲁政办发〔2016〕23号）、《淄博市人民政府办公厅关于印发淄博市2016年政务公开工作要点的通知》（淄政办字〔2016〕85号）、《高青县人民政府办公室关于印发高青县2016年政务公开工作要点的通知》（高政办字〔2016〕32号）要求，紧紧围绕县委、县政府重大决策部署和公众关切，扎实做好政府信息公开工作，加大公开力度，增强公开实效，切实保障人民群众的知情权、参与权、表达权、监督权，有力促进了依法行政、科学监管。</w:t>
      </w:r>
    </w:p>
    <w:p>
      <w:pPr>
        <w:pStyle w:val="5"/>
        <w:keepNext w:val="0"/>
        <w:keepLines w:val="0"/>
        <w:widowControl/>
        <w:suppressLineNumbers w:val="0"/>
        <w:spacing w:line="480" w:lineRule="atLeast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b w:val="0"/>
          <w:color w:val="3D3D3D"/>
          <w:sz w:val="30"/>
          <w:szCs w:val="30"/>
          <w:u w:val="none"/>
        </w:rPr>
        <w:t>  （一）加强组织领导。成立了政府信息公开工作领导小组，并在领导小组的统一领导下，各成员明确各自的工作职责范围，将加强对</w:t>
      </w:r>
      <w:r>
        <w:rPr>
          <w:rFonts w:hint="eastAsia" w:ascii="仿宋_GB2312" w:hAnsi="仿宋_GB2312" w:eastAsia="仿宋_GB2312" w:cs="仿宋_GB2312"/>
          <w:b w:val="0"/>
          <w:color w:val="3D3D3D"/>
          <w:sz w:val="30"/>
          <w:szCs w:val="30"/>
          <w:u w:val="none"/>
          <w:lang w:eastAsia="zh-CN"/>
        </w:rPr>
        <w:t>行政许可、行政处罚</w:t>
      </w:r>
      <w:r>
        <w:rPr>
          <w:rFonts w:hint="eastAsia" w:ascii="仿宋_GB2312" w:hAnsi="仿宋_GB2312" w:eastAsia="仿宋_GB2312" w:cs="仿宋_GB2312"/>
          <w:b w:val="0"/>
          <w:color w:val="3D3D3D"/>
          <w:sz w:val="30"/>
          <w:szCs w:val="30"/>
          <w:u w:val="none"/>
        </w:rPr>
        <w:t>标准的宣传和解读，做好</w:t>
      </w:r>
      <w:r>
        <w:rPr>
          <w:rFonts w:hint="eastAsia" w:ascii="仿宋_GB2312" w:hAnsi="仿宋_GB2312" w:eastAsia="仿宋_GB2312" w:cs="仿宋_GB2312"/>
          <w:b w:val="0"/>
          <w:color w:val="3D3D3D"/>
          <w:sz w:val="30"/>
          <w:szCs w:val="30"/>
          <w:u w:val="none"/>
          <w:lang w:eastAsia="zh-CN"/>
        </w:rPr>
        <w:t>行政许可、行政处罚等</w:t>
      </w:r>
      <w:r>
        <w:rPr>
          <w:rFonts w:hint="eastAsia" w:ascii="仿宋_GB2312" w:hAnsi="仿宋_GB2312" w:eastAsia="仿宋_GB2312" w:cs="仿宋_GB2312"/>
          <w:b w:val="0"/>
          <w:color w:val="3D3D3D"/>
          <w:sz w:val="30"/>
          <w:szCs w:val="30"/>
          <w:u w:val="none"/>
        </w:rPr>
        <w:t>公开工作，及时发布处罚信息、消费警示信息和产生重大影响的典型案件信息，积极回应社会关切等作为公开重点，确保信息公开工作责任落实到位。　</w:t>
      </w:r>
      <w:r>
        <w:rPr>
          <w:rFonts w:hint="eastAsia" w:ascii="仿宋_GB2312" w:hAnsi="仿宋_GB2312" w:eastAsia="仿宋_GB2312" w:cs="仿宋_GB2312"/>
          <w:b w:val="0"/>
          <w:color w:val="3D3D3D"/>
          <w:sz w:val="22"/>
          <w:szCs w:val="22"/>
          <w:u w:val="none"/>
        </w:rPr>
        <w:t xml:space="preserve">           </w:t>
      </w:r>
    </w:p>
    <w:p>
      <w:pPr>
        <w:pStyle w:val="5"/>
        <w:keepNext w:val="0"/>
        <w:keepLines w:val="0"/>
        <w:widowControl/>
        <w:suppressLineNumbers w:val="0"/>
        <w:spacing w:line="480" w:lineRule="atLeast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color w:val="3D3D3D"/>
          <w:sz w:val="22"/>
          <w:szCs w:val="22"/>
          <w:u w:val="none"/>
        </w:rPr>
        <w:t xml:space="preserve">  </w:t>
      </w:r>
      <w:r>
        <w:rPr>
          <w:rFonts w:hint="eastAsia" w:ascii="仿宋_GB2312" w:hAnsi="仿宋_GB2312" w:eastAsia="仿宋_GB2312" w:cs="仿宋_GB2312"/>
          <w:b w:val="0"/>
          <w:color w:val="3D3D3D"/>
          <w:sz w:val="30"/>
          <w:szCs w:val="30"/>
          <w:u w:val="none"/>
        </w:rPr>
        <w:t>（二）强化制度落实。我局在实际工作中，把政务公开与建章立制结合起来，不断完善政务公开各项制度，做到用制度管人、管事、规范行为。建立和完善了首问负责、信息保密审查、限时办结、服务承诺、责任追究等制度，确保政府信息公开工作制度化、规范化。</w:t>
      </w:r>
    </w:p>
    <w:p>
      <w:pPr>
        <w:pStyle w:val="5"/>
        <w:keepNext w:val="0"/>
        <w:keepLines w:val="0"/>
        <w:widowControl/>
        <w:suppressLineNumbers w:val="0"/>
        <w:spacing w:line="480" w:lineRule="atLeast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color w:val="3D3D3D"/>
          <w:sz w:val="30"/>
          <w:szCs w:val="30"/>
          <w:u w:val="none"/>
        </w:rPr>
        <w:t>  （三）加强解读回应。加强与群众的互动交流，通过“政民互动平台”，解决群众问题，回应社会关切，征求意见建议。</w:t>
      </w:r>
    </w:p>
    <w:p>
      <w:pPr>
        <w:spacing w:line="580" w:lineRule="exact"/>
        <w:ind w:firstLine="964" w:firstLineChars="300"/>
        <w:rPr>
          <w:rFonts w:ascii="黑体" w:hAnsi="黑体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二、主动公开政府信息情况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20"/>
        <w:jc w:val="left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</w:rPr>
        <w:t>建立政策解读机制,明确解读范围,强化解读责任,规范解读程序。建立舆情收集、研判、报告和回应机制，进一步加强政府与群众的互动交流。围绕全县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lang w:eastAsia="zh-CN"/>
        </w:rPr>
        <w:t>综合行政执法局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</w:rPr>
        <w:t>的中心工作，针对公众关切，主动、及时、全面、准确地发布权威政府信息，特别是有关城市管理事务工作的重要会议、重要活动、重要决策部署、重大突发事件及其应对处置情况等方面的信息，以增进公众对城管工作的了解和理解。为促进与公众互动交流，设立热线电话（0533-6712319），以便及时答复公众询问，更好地推进民生诉求综合受理平台建设。</w:t>
      </w:r>
    </w:p>
    <w:p>
      <w:pPr>
        <w:spacing w:line="580" w:lineRule="exact"/>
        <w:ind w:firstLine="964" w:firstLineChars="300"/>
        <w:rPr>
          <w:rFonts w:ascii="黑体" w:hAnsi="黑体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三、依申请公开政府信息情况</w:t>
      </w:r>
    </w:p>
    <w:p>
      <w:pPr>
        <w:spacing w:line="580" w:lineRule="exact"/>
        <w:ind w:firstLine="600" w:firstLineChars="200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（一）依申请公开情况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2017年，未有公民、法人或其他组织提出政府信息公开申请。</w:t>
      </w:r>
    </w:p>
    <w:p>
      <w:pPr>
        <w:spacing w:line="580" w:lineRule="exact"/>
        <w:ind w:firstLine="600" w:firstLineChars="200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（二）收费及减免情况</w:t>
      </w:r>
    </w:p>
    <w:p>
      <w:pPr>
        <w:spacing w:line="580" w:lineRule="exact"/>
        <w:ind w:firstLine="600" w:firstLineChars="200"/>
        <w:rPr>
          <w:rFonts w:hint="eastAsia" w:ascii="仿宋_GB2312" w:hAnsi="仿宋_GB2312" w:eastAsia="仿宋_GB2312" w:cs="仿宋_GB2312"/>
          <w:color w:val="000000" w:themeColor="text1"/>
          <w:kern w:val="0"/>
          <w:sz w:val="30"/>
          <w:szCs w:val="30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0"/>
          <w:szCs w:val="30"/>
          <w:lang w:val="zh-CN"/>
          <w14:textFill>
            <w14:solidFill>
              <w14:schemeClr w14:val="tx1"/>
            </w14:solidFill>
          </w14:textFill>
        </w:rPr>
        <w:t>我单位在政府信息公开申请办理过程中，暂未收取任何费用。</w:t>
      </w:r>
    </w:p>
    <w:p>
      <w:pPr>
        <w:spacing w:line="580" w:lineRule="exact"/>
        <w:ind w:firstLine="602" w:firstLineChars="200"/>
        <w:rPr>
          <w:rFonts w:ascii="黑体" w:hAnsi="黑体" w:eastAsia="黑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四、政府信息公开的复议诉讼和举报情况</w:t>
      </w:r>
    </w:p>
    <w:p>
      <w:pPr>
        <w:spacing w:line="580" w:lineRule="exact"/>
        <w:ind w:firstLine="600" w:firstLineChars="200"/>
        <w:rPr>
          <w:rFonts w:hint="eastAsia" w:ascii="仿宋_GB2312" w:hAnsi="仿宋_GB2312" w:eastAsia="仿宋_GB2312" w:cs="仿宋_GB2312"/>
          <w:kern w:val="0"/>
          <w:sz w:val="30"/>
          <w:szCs w:val="30"/>
          <w:lang w:val="zh-CN"/>
        </w:rPr>
      </w:pPr>
      <w:r>
        <w:rPr>
          <w:rFonts w:hint="eastAsia" w:ascii="仿宋_GB2312" w:hAnsi="仿宋_GB2312" w:eastAsia="仿宋_GB2312" w:cs="仿宋_GB2312"/>
          <w:b w:val="0"/>
          <w:color w:val="3D3D3D"/>
          <w:sz w:val="30"/>
          <w:szCs w:val="30"/>
          <w:u w:val="none"/>
        </w:rPr>
        <w:t>2016年，我局没有发生因政府信息公开申请行政复议、提起行政诉讼的情况。</w:t>
      </w:r>
    </w:p>
    <w:p>
      <w:pPr>
        <w:spacing w:line="580" w:lineRule="exact"/>
        <w:ind w:firstLine="643" w:firstLineChars="200"/>
        <w:rPr>
          <w:rFonts w:ascii="黑体" w:hAnsi="黑体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五、存在的不足及改进措施</w:t>
      </w:r>
    </w:p>
    <w:p>
      <w:pPr>
        <w:pStyle w:val="5"/>
        <w:keepNext w:val="0"/>
        <w:keepLines w:val="0"/>
        <w:widowControl/>
        <w:suppressLineNumbers w:val="0"/>
        <w:spacing w:line="480" w:lineRule="atLeast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color w:val="3D3D3D"/>
          <w:sz w:val="30"/>
          <w:szCs w:val="30"/>
          <w:u w:val="none"/>
        </w:rPr>
        <w:t>　2016年，我局政府信息公开工作虽然取得了一定的成效，但离省、市、县各级政府的要求还有一定的差距，与社会公众的需求相比仍有一定距离，主要表现为：一是依申请公开需要进一步规范。尤其是行政处罚信息公开事项，还要与省、市局沟通协调。二是政策解读工作需要进一步加强。在政策解读上还要进一步加大宣传贯彻力度，提升公众的知晓率和从业者的理解执行力。三是信息化人员的专业性有待进一步提高。信息管理与维护工作非常重要，技术性要求高，信息化人员专业技术与信息公开要求相比还有一定差距。</w:t>
      </w:r>
    </w:p>
    <w:p>
      <w:pPr>
        <w:pStyle w:val="5"/>
        <w:keepNext w:val="0"/>
        <w:keepLines w:val="0"/>
        <w:widowControl/>
        <w:suppressLineNumbers w:val="0"/>
        <w:spacing w:line="480" w:lineRule="atLeast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color w:val="3D3D3D"/>
          <w:sz w:val="30"/>
          <w:szCs w:val="30"/>
          <w:u w:val="none"/>
        </w:rPr>
        <w:t>　　2017年，我局将重点抓好以下几方面工作：一是深入贯彻落实中办、国办《关于全面推进政务公开工作的意见》精神，坚持以公开为常态、不公开为例外，推进行政决策公开、执行公开、管理公开、服务公开和结果公开，推动简政放权、放管结合、优化服务改革，增强政府公信力和执行力，保障人民群众知情权、参与权、表达权、监督权。二是加大宣传力度，努力营造政府信息公开的良好氛围。开展多种形式的宣传活动，让更多的人员了解政府信息公开的情况，同时加大督办力度，督促相关科室梳理信息目录，做好分类公开的各项工作，及时公布信息，切实做到信息公开的内容达到政府要求。三是加大公开力度，按照政府信息公开工作的要求，加强与相关部门联系，努力做到政府信息公开的内容不断充实和完善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附：2016年度高青县政府信息公开工作情况统计表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spacing w:line="580" w:lineRule="exact"/>
        <w:ind w:firstLine="640" w:firstLineChars="200"/>
        <w:jc w:val="righ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高青县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综合行政执法局</w:t>
      </w:r>
    </w:p>
    <w:p>
      <w:pPr>
        <w:spacing w:line="580" w:lineRule="exact"/>
        <w:ind w:firstLine="640" w:firstLineChars="200"/>
        <w:jc w:val="righ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kern w:val="0"/>
          <w:sz w:val="32"/>
          <w:szCs w:val="32"/>
        </w:rPr>
        <w:t>2017年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17</w:t>
      </w:r>
      <w:bookmarkStart w:id="0" w:name="_GoBack"/>
      <w:bookmarkEnd w:id="0"/>
      <w:r>
        <w:rPr>
          <w:rFonts w:ascii="仿宋_GB2312" w:hAnsi="仿宋_GB2312" w:eastAsia="仿宋_GB2312" w:cs="仿宋_GB2312"/>
          <w:kern w:val="0"/>
          <w:sz w:val="32"/>
          <w:szCs w:val="32"/>
        </w:rPr>
        <w:t>日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jc w:val="center"/>
        <w:rPr>
          <w:rFonts w:ascii="宋体" w:hAnsi="宋体" w:eastAsia="宋体"/>
          <w:b/>
        </w:rPr>
      </w:pPr>
      <w:r>
        <w:rPr>
          <w:rFonts w:hint="eastAsia" w:ascii="宋体" w:hAnsi="宋体" w:eastAsia="宋体"/>
          <w:b/>
          <w:sz w:val="36"/>
          <w:szCs w:val="36"/>
        </w:rPr>
        <w:t>2016年度高青县</w:t>
      </w:r>
      <w:r>
        <w:rPr>
          <w:rFonts w:hint="eastAsia" w:ascii="宋体" w:hAnsi="宋体" w:eastAsia="宋体"/>
          <w:b/>
          <w:sz w:val="36"/>
          <w:szCs w:val="36"/>
          <w:lang w:eastAsia="zh-CN"/>
        </w:rPr>
        <w:t>执法局</w:t>
      </w:r>
      <w:r>
        <w:rPr>
          <w:rFonts w:hint="eastAsia" w:ascii="宋体" w:hAnsi="宋体" w:eastAsia="宋体"/>
          <w:b/>
          <w:sz w:val="36"/>
          <w:szCs w:val="36"/>
        </w:rPr>
        <w:t>信息公开工作情况统计表</w:t>
      </w:r>
    </w:p>
    <w:p>
      <w:pPr>
        <w:jc w:val="center"/>
        <w:rPr>
          <w:rFonts w:ascii="宋体" w:hAnsi="宋体" w:eastAsia="宋体"/>
          <w:b/>
          <w:sz w:val="28"/>
          <w:szCs w:val="28"/>
        </w:rPr>
      </w:pPr>
    </w:p>
    <w:tbl>
      <w:tblPr>
        <w:tblStyle w:val="8"/>
        <w:tblW w:w="9742" w:type="dxa"/>
        <w:jc w:val="center"/>
        <w:tblInd w:w="0" w:type="dxa"/>
        <w:tblBorders>
          <w:top w:val="single" w:color="0A0A0A" w:sz="6" w:space="0"/>
          <w:left w:val="single" w:color="0A0A0A" w:sz="6" w:space="0"/>
          <w:bottom w:val="single" w:color="0A0A0A" w:sz="6" w:space="0"/>
          <w:right w:val="single" w:color="0A0A0A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33"/>
        <w:gridCol w:w="1002"/>
        <w:gridCol w:w="1307"/>
      </w:tblGrid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5"/>
              <w:spacing w:line="420" w:lineRule="atLeast"/>
              <w:ind w:firstLine="685"/>
              <w:jc w:val="center"/>
              <w:rPr>
                <w:color w:val="000000"/>
              </w:rPr>
            </w:pPr>
            <w:r>
              <w:rPr>
                <w:rStyle w:val="7"/>
                <w:rFonts w:hint="eastAsia"/>
                <w:color w:val="000000"/>
                <w:sz w:val="20"/>
                <w:szCs w:val="20"/>
              </w:rPr>
              <w:t>统　计　指　标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Style w:val="7"/>
                <w:rFonts w:hint="eastAsia" w:ascii="宋体" w:hAnsi="宋体" w:eastAsia="宋体"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Style w:val="7"/>
                <w:rFonts w:hint="eastAsia" w:ascii="宋体" w:hAnsi="宋体" w:eastAsia="宋体"/>
                <w:color w:val="000000"/>
                <w:sz w:val="20"/>
                <w:szCs w:val="20"/>
              </w:rPr>
              <w:t>统计数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黑体" w:hAnsi="宋体" w:eastAsia="黑体" w:cs="宋体"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一、主动公开情况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　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（一）主动公开政府信息数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（不同渠道和方式公开相同信息计1条）</w:t>
            </w:r>
            <w:r>
              <w:rPr>
                <w:rFonts w:ascii="宋体" w:hAnsi="宋体" w:eastAsia="宋体"/>
                <w:color w:val="000000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　　（不同渠道和方式公开相同信息计1条）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条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58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　　　　其中：主动公开规范性文件数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条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　　　　　　　制发规范性文件总数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（二）通过不同渠道和方式公开政府信息的情况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　　　1.政府公报公开政府信息数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条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　　　2.政府网站公开政府信息数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条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　　　3.政务微博公开政府信息数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条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　　　4.政务微信公开政府信息数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条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　　　5.其他方式公开政府信息数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条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58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黑体" w:hAnsi="宋体" w:eastAsia="黑体" w:cs="宋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二、回应解读情况（不同方式回应同一热点或舆情计1次）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420" w:lineRule="atLeast"/>
              <w:ind w:firstLine="685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5"/>
              <w:spacing w:line="420" w:lineRule="atLeast"/>
              <w:ind w:firstLine="400" w:firstLineChars="200"/>
              <w:rPr>
                <w:color w:val="000000"/>
              </w:rPr>
            </w:pPr>
            <w:r>
              <w:rPr>
                <w:color w:val="000000"/>
                <w:kern w:val="2"/>
                <w:sz w:val="20"/>
                <w:szCs w:val="20"/>
              </w:rPr>
              <w:t>（一）回应公众关注热点或重大舆情数</w:t>
            </w:r>
            <w:r>
              <w:rPr>
                <w:color w:val="000000"/>
                <w:kern w:val="2"/>
                <w:sz w:val="20"/>
                <w:szCs w:val="20"/>
              </w:rPr>
              <w:br w:type="textWrapping"/>
            </w:r>
            <w:r>
              <w:rPr>
                <w:color w:val="000000"/>
                <w:kern w:val="2"/>
                <w:sz w:val="20"/>
                <w:szCs w:val="20"/>
              </w:rPr>
              <w:t>　　　　 （不同方式回应同一热点或舆情计1次）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（二）通过不同渠道和方式回应解读的情况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　　　1.参加或举办新闻发布会总次数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　　　　 其中：主要负责同志参加新闻发布会次数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　　　2.政府网站在线访谈次数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　　　　 其中：主要负责同志参加政府网站在线访谈次数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　　　3.政策解读稿件发布数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篇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　　　4.微博微信回应事件数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　　　5.其他方式回应事件数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黑体" w:hAnsi="宋体" w:eastAsia="黑体" w:cs="宋体"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三、依申请公开情况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420" w:lineRule="atLeast"/>
              <w:ind w:firstLine="685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（一）收到申请数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　　　1.当面申请数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　　　2.传真申请数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　　　3.网络申请数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　　　4.信函申请数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single" w:color="auto" w:sz="4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 xml:space="preserve">          5.其他形式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single" w:color="auto" w:sz="4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（二）申请办结数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　　　1.按时办结数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　　　2.延期办结数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（三）申请答复数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　　　1.属于已主动公开范围数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　　　2.同意公开答复数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　　　3.同意部分公开答复数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　　　4.不同意公开答复数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　　　 　其中：涉及国家秘密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　　　　　　　 涉及商业秘密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　　　　　　　 涉及个人隐私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　　　　　　　 危及国家安全、公共安全、经济安全和社会稳定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　　　　　　　 不是《条例》所指政府信息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　　　　　　　 法律法规规定的其他情形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　　　5.不属于本行政机关公开数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　　　6.申请信息不存在数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　　　7.告知作出更改补充数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　　　8.告知通过其他途径办理数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黑体" w:hAnsi="宋体" w:eastAsia="黑体" w:cs="宋体"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四、行政复议数量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（一）维持具体行政行为数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（二）被依法纠错数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（三）其他情形数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黑体" w:hAnsi="宋体" w:eastAsia="黑体" w:cs="宋体"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五、行政诉讼数量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（一）维持具体行政行为或者驳回原告诉讼请求数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（二）被依法纠错数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（三）其他情形数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六、被举报投诉数量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（一）维持具体行政行为数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（二）被纠错数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（三）其他情形数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黑体" w:hAnsi="宋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七、向图书馆、档案馆等查阅场所报送信息数</w:t>
            </w:r>
          </w:p>
          <w:p>
            <w:pPr>
              <w:spacing w:line="420" w:lineRule="atLeas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条</w:t>
            </w:r>
          </w:p>
        </w:tc>
        <w:tc>
          <w:tcPr>
            <w:tcW w:w="1307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（一）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纸质文件数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条</w:t>
            </w:r>
          </w:p>
        </w:tc>
        <w:tc>
          <w:tcPr>
            <w:tcW w:w="1307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（二）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电子文件数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条</w:t>
            </w:r>
          </w:p>
        </w:tc>
        <w:tc>
          <w:tcPr>
            <w:tcW w:w="1307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八、开通政府信息公开网站（或设立门户网站信息公开专栏）数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黑体" w:hAnsi="宋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个</w:t>
            </w:r>
          </w:p>
        </w:tc>
        <w:tc>
          <w:tcPr>
            <w:tcW w:w="1307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黑体" w:hAnsi="宋体" w:eastAsia="黑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（一）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区县政府及其部门门户网站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黑体" w:hAnsi="宋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个</w:t>
            </w:r>
          </w:p>
        </w:tc>
        <w:tc>
          <w:tcPr>
            <w:tcW w:w="1307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黑体" w:hAnsi="宋体" w:eastAsia="黑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ind w:firstLine="400" w:firstLineChars="200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（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二</w:t>
            </w: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）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乡镇政府（街道办事处）门户网站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黑体" w:hAnsi="宋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个</w:t>
            </w:r>
          </w:p>
        </w:tc>
        <w:tc>
          <w:tcPr>
            <w:tcW w:w="1307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黑体" w:hAnsi="宋体" w:eastAsia="黑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九、政府公报发行量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  <w:tr2bl w:val="single" w:color="auto" w:sz="4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黑体" w:hAnsi="宋体" w:eastAsia="黑体"/>
                <w:color w:val="000000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ind w:firstLine="1000" w:firstLineChars="500"/>
              <w:jc w:val="center"/>
              <w:rPr>
                <w:rFonts w:ascii="黑体" w:hAnsi="宋体" w:eastAsia="黑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ind w:firstLine="400" w:firstLineChars="200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（一）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公报发行期数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黑体" w:hAnsi="宋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期</w:t>
            </w:r>
          </w:p>
        </w:tc>
        <w:tc>
          <w:tcPr>
            <w:tcW w:w="1307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黑体" w:hAnsi="宋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ind w:firstLine="400" w:firstLineChars="200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（二）公报发行总份数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黑体" w:hAnsi="宋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份</w:t>
            </w:r>
          </w:p>
        </w:tc>
        <w:tc>
          <w:tcPr>
            <w:tcW w:w="1307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黑体" w:hAnsi="宋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十、设置政府信息查阅点数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黑体" w:hAnsi="宋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个</w:t>
            </w:r>
          </w:p>
        </w:tc>
        <w:tc>
          <w:tcPr>
            <w:tcW w:w="1307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黑体" w:hAnsi="宋体" w:eastAsia="黑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ind w:firstLine="400" w:firstLineChars="200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（一）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区县政府及其部门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黑体" w:hAnsi="宋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个</w:t>
            </w:r>
          </w:p>
        </w:tc>
        <w:tc>
          <w:tcPr>
            <w:tcW w:w="1307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黑体" w:hAnsi="宋体" w:eastAsia="黑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ind w:firstLine="400" w:firstLineChars="200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（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二</w:t>
            </w: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）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乡镇政府（街道办事处）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黑体" w:hAnsi="宋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个</w:t>
            </w:r>
          </w:p>
        </w:tc>
        <w:tc>
          <w:tcPr>
            <w:tcW w:w="1307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黑体" w:hAnsi="宋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十一、查阅点接待人数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黑体" w:hAnsi="宋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1307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黑体" w:hAnsi="宋体" w:eastAsia="黑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ind w:firstLine="400" w:firstLineChars="200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（一）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区县政府及其部门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黑体" w:hAnsi="宋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1307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黑体" w:hAnsi="宋体" w:eastAsia="黑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ind w:firstLine="400" w:firstLineChars="200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（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二</w:t>
            </w: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）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乡镇政府（街道办事处）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黑体" w:hAnsi="宋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1307" w:type="dxa"/>
            <w:tcBorders>
              <w:top w:val="single" w:color="auto" w:sz="4" w:space="0"/>
              <w:left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黑体" w:hAnsi="宋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黑体" w:hAnsi="宋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十二、依申请公开信息收取的费用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黑体" w:hAnsi="宋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十三、机构建设和保障经费情况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（一）政府信息公开工作专门机构数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个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（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二</w:t>
            </w: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）从事政府信息公开工作人员数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人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　　　1.专职人员数（不包括政府公报及政府网站工作人员数）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人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　　　2.兼职人员数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人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（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三</w:t>
            </w: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）政府信息公开专项经费（不包括政府公报编辑管理及政府网站建设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）</w:t>
            </w:r>
            <w:r>
              <w:rPr>
                <w:rFonts w:ascii="宋体" w:hAnsi="宋体" w:eastAsia="宋体"/>
                <w:color w:val="000000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　　　护等方面的经费）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黑体" w:hAnsi="宋体" w:eastAsia="黑体" w:cs="宋体"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十四、政府信息公开会议和培训情况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（一）召开政府信息公开工作会议或专题会议数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（二）举办各类培训班数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（三）接受培训人员数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人次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0</w:t>
            </w:r>
          </w:p>
        </w:tc>
      </w:tr>
    </w:tbl>
    <w:p/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</w:p>
    <w:sectPr>
      <w:footerReference r:id="rId3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05587352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E34"/>
    <w:rsid w:val="00002DCF"/>
    <w:rsid w:val="00030987"/>
    <w:rsid w:val="00034201"/>
    <w:rsid w:val="000364D1"/>
    <w:rsid w:val="00041EE7"/>
    <w:rsid w:val="000511D6"/>
    <w:rsid w:val="000537BF"/>
    <w:rsid w:val="00066860"/>
    <w:rsid w:val="00086543"/>
    <w:rsid w:val="000B692D"/>
    <w:rsid w:val="000C74F7"/>
    <w:rsid w:val="000E594E"/>
    <w:rsid w:val="00123040"/>
    <w:rsid w:val="00132600"/>
    <w:rsid w:val="00152C78"/>
    <w:rsid w:val="00170F9D"/>
    <w:rsid w:val="001752E7"/>
    <w:rsid w:val="001C2E5E"/>
    <w:rsid w:val="001C381E"/>
    <w:rsid w:val="001D133A"/>
    <w:rsid w:val="001D5CB7"/>
    <w:rsid w:val="001E70CB"/>
    <w:rsid w:val="001F0E29"/>
    <w:rsid w:val="00261196"/>
    <w:rsid w:val="002A684D"/>
    <w:rsid w:val="002B47A6"/>
    <w:rsid w:val="00310D8C"/>
    <w:rsid w:val="003300CC"/>
    <w:rsid w:val="00340EAB"/>
    <w:rsid w:val="00345FC5"/>
    <w:rsid w:val="00351598"/>
    <w:rsid w:val="003A2AFB"/>
    <w:rsid w:val="003A5889"/>
    <w:rsid w:val="003F4540"/>
    <w:rsid w:val="00411E34"/>
    <w:rsid w:val="00464031"/>
    <w:rsid w:val="00467873"/>
    <w:rsid w:val="00484FDB"/>
    <w:rsid w:val="004861D4"/>
    <w:rsid w:val="00491265"/>
    <w:rsid w:val="00497273"/>
    <w:rsid w:val="004A1A7E"/>
    <w:rsid w:val="004D62ED"/>
    <w:rsid w:val="004F6D08"/>
    <w:rsid w:val="005053AD"/>
    <w:rsid w:val="0051385C"/>
    <w:rsid w:val="00527D55"/>
    <w:rsid w:val="0053263F"/>
    <w:rsid w:val="00545BA3"/>
    <w:rsid w:val="005A2E0C"/>
    <w:rsid w:val="005C0C10"/>
    <w:rsid w:val="005F1DAF"/>
    <w:rsid w:val="00617C00"/>
    <w:rsid w:val="00633CB2"/>
    <w:rsid w:val="00644565"/>
    <w:rsid w:val="00654E06"/>
    <w:rsid w:val="00666572"/>
    <w:rsid w:val="00694918"/>
    <w:rsid w:val="006B13D9"/>
    <w:rsid w:val="006C7D31"/>
    <w:rsid w:val="006D095C"/>
    <w:rsid w:val="006D667E"/>
    <w:rsid w:val="00706493"/>
    <w:rsid w:val="00716325"/>
    <w:rsid w:val="0074216E"/>
    <w:rsid w:val="007504FC"/>
    <w:rsid w:val="00764FD6"/>
    <w:rsid w:val="007654AB"/>
    <w:rsid w:val="00775FB9"/>
    <w:rsid w:val="00797218"/>
    <w:rsid w:val="007B49E4"/>
    <w:rsid w:val="007C670E"/>
    <w:rsid w:val="007D54D1"/>
    <w:rsid w:val="007E188B"/>
    <w:rsid w:val="007F1012"/>
    <w:rsid w:val="007F58B5"/>
    <w:rsid w:val="008213BF"/>
    <w:rsid w:val="00821EBB"/>
    <w:rsid w:val="00827FFA"/>
    <w:rsid w:val="0083361D"/>
    <w:rsid w:val="0084294E"/>
    <w:rsid w:val="00845967"/>
    <w:rsid w:val="00863627"/>
    <w:rsid w:val="008934F6"/>
    <w:rsid w:val="008A1523"/>
    <w:rsid w:val="008A1FF2"/>
    <w:rsid w:val="008C2DB1"/>
    <w:rsid w:val="008F2FBD"/>
    <w:rsid w:val="00937B03"/>
    <w:rsid w:val="009532C4"/>
    <w:rsid w:val="00956891"/>
    <w:rsid w:val="00965458"/>
    <w:rsid w:val="0099567F"/>
    <w:rsid w:val="009A35C3"/>
    <w:rsid w:val="009B5062"/>
    <w:rsid w:val="009C0440"/>
    <w:rsid w:val="00A4303E"/>
    <w:rsid w:val="00A635B9"/>
    <w:rsid w:val="00A65AE4"/>
    <w:rsid w:val="00A91D59"/>
    <w:rsid w:val="00A96714"/>
    <w:rsid w:val="00AA68D1"/>
    <w:rsid w:val="00AC783F"/>
    <w:rsid w:val="00B02501"/>
    <w:rsid w:val="00B025FB"/>
    <w:rsid w:val="00B1334F"/>
    <w:rsid w:val="00B46E2B"/>
    <w:rsid w:val="00B571E7"/>
    <w:rsid w:val="00B60A0C"/>
    <w:rsid w:val="00B96DB8"/>
    <w:rsid w:val="00BC5174"/>
    <w:rsid w:val="00BE37C6"/>
    <w:rsid w:val="00C178DA"/>
    <w:rsid w:val="00C96B94"/>
    <w:rsid w:val="00CB1217"/>
    <w:rsid w:val="00CB311F"/>
    <w:rsid w:val="00CF4B6A"/>
    <w:rsid w:val="00CF78F4"/>
    <w:rsid w:val="00CF7B25"/>
    <w:rsid w:val="00D05B04"/>
    <w:rsid w:val="00D23EE1"/>
    <w:rsid w:val="00D40B64"/>
    <w:rsid w:val="00D41385"/>
    <w:rsid w:val="00D43F24"/>
    <w:rsid w:val="00D6099E"/>
    <w:rsid w:val="00D64989"/>
    <w:rsid w:val="00D76BA6"/>
    <w:rsid w:val="00D9678A"/>
    <w:rsid w:val="00DA1C80"/>
    <w:rsid w:val="00DA59CE"/>
    <w:rsid w:val="00DB7B4F"/>
    <w:rsid w:val="00DD0161"/>
    <w:rsid w:val="00DE2878"/>
    <w:rsid w:val="00DF6987"/>
    <w:rsid w:val="00E07267"/>
    <w:rsid w:val="00E17298"/>
    <w:rsid w:val="00E227B7"/>
    <w:rsid w:val="00E303B2"/>
    <w:rsid w:val="00E83C31"/>
    <w:rsid w:val="00F035B6"/>
    <w:rsid w:val="00F27F46"/>
    <w:rsid w:val="00F3037E"/>
    <w:rsid w:val="00F3146D"/>
    <w:rsid w:val="00F42521"/>
    <w:rsid w:val="00F65CD9"/>
    <w:rsid w:val="00F90738"/>
    <w:rsid w:val="00FA45F6"/>
    <w:rsid w:val="00FB60AA"/>
    <w:rsid w:val="00FC5817"/>
    <w:rsid w:val="00FC748E"/>
    <w:rsid w:val="00FF3BAA"/>
    <w:rsid w:val="115C3A57"/>
    <w:rsid w:val="15FD47FC"/>
    <w:rsid w:val="2BB83F22"/>
    <w:rsid w:val="3E1D0BD4"/>
    <w:rsid w:val="3F9D43D5"/>
    <w:rsid w:val="44C44EE0"/>
    <w:rsid w:val="4AC2534B"/>
    <w:rsid w:val="4F67586E"/>
    <w:rsid w:val="64B018AF"/>
    <w:rsid w:val="670A25E6"/>
    <w:rsid w:val="77D72FFA"/>
    <w:rsid w:val="7E292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0"/>
    <w:pPr>
      <w:jc w:val="left"/>
    </w:pPr>
    <w:rPr>
      <w:rFonts w:ascii="Calibri" w:hAnsi="Calibri" w:eastAsia="宋体" w:cs="Times New Roman"/>
      <w:kern w:val="0"/>
      <w:sz w:val="24"/>
    </w:rPr>
  </w:style>
  <w:style w:type="character" w:styleId="7">
    <w:name w:val="Strong"/>
    <w:qFormat/>
    <w:uiPriority w:val="0"/>
    <w:rPr>
      <w:rFonts w:cs="Times New Roman"/>
      <w:b/>
      <w:bCs/>
    </w:rPr>
  </w:style>
  <w:style w:type="character" w:customStyle="1" w:styleId="9">
    <w:name w:val="页眉 Char"/>
    <w:basedOn w:val="6"/>
    <w:link w:val="4"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uiPriority w:val="99"/>
    <w:rPr>
      <w:sz w:val="18"/>
      <w:szCs w:val="18"/>
    </w:rPr>
  </w:style>
  <w:style w:type="character" w:customStyle="1" w:styleId="11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gq</Company>
  <Pages>5</Pages>
  <Words>357</Words>
  <Characters>2041</Characters>
  <Lines>17</Lines>
  <Paragraphs>4</Paragraphs>
  <TotalTime>2</TotalTime>
  <ScaleCrop>false</ScaleCrop>
  <LinksUpToDate>false</LinksUpToDate>
  <CharactersWithSpaces>2394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2017-03-22T01:18:00Z</dcterms:created>
  <dc:creator>lb</dc:creator>
  <cp:lastModifiedBy>Administrator</cp:lastModifiedBy>
  <cp:lastPrinted>2017-03-24T01:56:00Z</cp:lastPrinted>
  <dcterms:modified xsi:type="dcterms:W3CDTF">2020-06-29T08:29:50Z</dcterms:modified>
  <cp:revision>129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