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F2" w:rsidRDefault="00F80CF2" w:rsidP="00F80CF2">
      <w:pPr>
        <w:spacing w:line="560" w:lineRule="exact"/>
        <w:jc w:val="center"/>
        <w:rPr>
          <w:rFonts w:asciiTheme="minorEastAsia" w:hAnsiTheme="minorEastAsia" w:hint="eastAsia"/>
          <w:b/>
          <w:bCs/>
          <w:color w:val="3D3D3D"/>
          <w:sz w:val="44"/>
          <w:szCs w:val="44"/>
        </w:rPr>
      </w:pPr>
      <w:bookmarkStart w:id="0" w:name="_GoBack"/>
      <w:r w:rsidRPr="00F80CF2">
        <w:rPr>
          <w:rFonts w:asciiTheme="minorEastAsia" w:hAnsiTheme="minorEastAsia" w:hint="eastAsia"/>
          <w:b/>
          <w:bCs/>
          <w:color w:val="3D3D3D"/>
          <w:sz w:val="44"/>
          <w:szCs w:val="44"/>
        </w:rPr>
        <w:t>高青县综合行政执法局</w:t>
      </w:r>
    </w:p>
    <w:p w:rsidR="00F80CF2" w:rsidRPr="00F80CF2" w:rsidRDefault="00F80CF2" w:rsidP="00F80CF2">
      <w:pPr>
        <w:spacing w:line="560" w:lineRule="exact"/>
        <w:jc w:val="center"/>
        <w:rPr>
          <w:rFonts w:asciiTheme="minorEastAsia" w:hAnsiTheme="minorEastAsia" w:hint="eastAsia"/>
          <w:sz w:val="44"/>
          <w:szCs w:val="44"/>
        </w:rPr>
      </w:pPr>
      <w:r w:rsidRPr="00F80CF2">
        <w:rPr>
          <w:rFonts w:asciiTheme="minorEastAsia" w:hAnsiTheme="minorEastAsia" w:hint="eastAsia"/>
          <w:b/>
          <w:bCs/>
          <w:color w:val="3D3D3D"/>
          <w:sz w:val="44"/>
          <w:szCs w:val="44"/>
        </w:rPr>
        <w:t>2017年政府信息公开工作年度报告</w:t>
      </w:r>
    </w:p>
    <w:bookmarkEnd w:id="0"/>
    <w:p w:rsidR="00F80CF2" w:rsidRPr="00F80CF2" w:rsidRDefault="00F80CF2" w:rsidP="00F80CF2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仿宋_GB2312" w:eastAsia="仿宋_GB2312" w:hint="eastAsia"/>
          <w:sz w:val="32"/>
          <w:szCs w:val="32"/>
        </w:rPr>
        <w:t>本报告按照《中华人民共和国政府信息公开条例》（以下简称《条例》）和《山东省政府信息公开办法》（以下简称《办法》）规定，在高青县各乡镇人民政府、各街道办事处、经济开发区管委会和高青县人民政府各部门、各有关单位政府信息公开工作的基础上编制。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仿宋_GB2312" w:eastAsia="仿宋_GB2312" w:hint="eastAsia"/>
          <w:sz w:val="32"/>
          <w:szCs w:val="32"/>
        </w:rPr>
        <w:t>报告全文由概述、主动公开政府信息情况、依申请公开政府信息情况、政府信息公开复议诉讼和举报情况、政府信息公开工作机构和人员情况、存在的不足及改进措施六个部分组成，并附有相关统计表格。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仿宋_GB2312" w:eastAsia="仿宋_GB2312" w:hint="eastAsia"/>
          <w:sz w:val="32"/>
          <w:szCs w:val="32"/>
        </w:rPr>
        <w:t>报告中所列数据统计期限自2017年1月1日始，至2017年12月31日止。报告电子版可在高青县人民政府门户网站（www.gaoqing.gov.cn）查阅和下载。如对报告内容有疑问，请与高青县政府信息中心联系（地址：高青县城黄河路81号；邮编：256300；电话：0533-6967090；传真：0533-6967065）。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F80CF2">
        <w:rPr>
          <w:rFonts w:ascii="黑体" w:eastAsia="黑体" w:hAnsi="黑体" w:hint="eastAsia"/>
          <w:sz w:val="32"/>
          <w:szCs w:val="32"/>
        </w:rPr>
        <w:t>一、概述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仿宋_GB2312" w:eastAsia="仿宋_GB2312" w:hint="eastAsia"/>
          <w:sz w:val="32"/>
          <w:szCs w:val="32"/>
        </w:rPr>
        <w:t>2017年，高青县综合行政执法局在县委、县政府的正确领导下，认真贯彻落实党的十九大和习近平总书记系列重要讲话精神，按照《条例》等要求，围绕中心、服务大局、突出重点，扎实做好政府信息公开日常工作，在完善城市功能、加强环境基础设施、提高市容和环境卫生水平、塑造城市风貌，全面推进城乡环境综合治理工作向纵深发展，积极创造</w:t>
      </w:r>
      <w:r w:rsidRPr="00F80CF2">
        <w:rPr>
          <w:rFonts w:ascii="仿宋_GB2312" w:eastAsia="仿宋_GB2312" w:hint="eastAsia"/>
          <w:sz w:val="32"/>
          <w:szCs w:val="32"/>
        </w:rPr>
        <w:lastRenderedPageBreak/>
        <w:t>整洁、优美、和谐的人居环境等方面发挥了积极作用。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黑体" w:eastAsia="黑体" w:hAnsi="黑体" w:hint="eastAsia"/>
          <w:sz w:val="32"/>
          <w:szCs w:val="32"/>
        </w:rPr>
        <w:t>二、主动公开政府信息情况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仿宋_GB2312" w:eastAsia="仿宋_GB2312" w:hint="eastAsia"/>
          <w:sz w:val="32"/>
          <w:szCs w:val="32"/>
        </w:rPr>
        <w:t>县综合行政执法局信息公开力度，先后公开行政许可、行政处罚信息等，定期公布处罚情况、存在问题和核查处置情况，行政处罚案件信息。高效率、高质量开展行政许可业务，受理咨询</w:t>
      </w:r>
      <w:proofErr w:type="gramStart"/>
      <w:r w:rsidRPr="00F80CF2">
        <w:rPr>
          <w:rFonts w:ascii="仿宋_GB2312" w:eastAsia="仿宋_GB2312" w:hint="eastAsia"/>
          <w:sz w:val="32"/>
          <w:szCs w:val="32"/>
        </w:rPr>
        <w:t>86余次</w:t>
      </w:r>
      <w:proofErr w:type="gramEnd"/>
      <w:r w:rsidRPr="00F80CF2">
        <w:rPr>
          <w:rFonts w:ascii="仿宋_GB2312" w:eastAsia="仿宋_GB2312" w:hint="eastAsia"/>
          <w:sz w:val="32"/>
          <w:szCs w:val="32"/>
        </w:rPr>
        <w:t>，办结率和群众满意率均达100％，2017年无人大代表建议和政协委员提案。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黑体" w:eastAsia="黑体" w:hAnsi="黑体" w:hint="eastAsia"/>
          <w:sz w:val="32"/>
          <w:szCs w:val="32"/>
        </w:rPr>
        <w:t>三、依申请公开政府信息情况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仿宋_GB2312" w:eastAsia="仿宋_GB2312" w:hint="eastAsia"/>
          <w:sz w:val="32"/>
          <w:szCs w:val="32"/>
        </w:rPr>
        <w:t>（一）依申请公开处理情况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仿宋_GB2312" w:eastAsia="仿宋_GB2312" w:hint="eastAsia"/>
          <w:sz w:val="32"/>
          <w:szCs w:val="32"/>
        </w:rPr>
        <w:t>2017年，未有公民、法人或其他组织提出政府信息公开申请。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仿宋_GB2312" w:eastAsia="仿宋_GB2312" w:hint="eastAsia"/>
          <w:sz w:val="32"/>
          <w:szCs w:val="32"/>
        </w:rPr>
        <w:t>（二）收费及减免情况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仿宋_GB2312" w:eastAsia="仿宋_GB2312" w:hint="eastAsia"/>
          <w:sz w:val="32"/>
          <w:szCs w:val="32"/>
        </w:rPr>
        <w:t>2017年度，未有公民、法人或其他组织提出政府信息公开申请。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黑体" w:eastAsia="黑体" w:hAnsi="黑体" w:hint="eastAsia"/>
          <w:sz w:val="32"/>
          <w:szCs w:val="32"/>
        </w:rPr>
        <w:t>四、政府信息公开复议诉讼和举报情况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仿宋_GB2312" w:eastAsia="仿宋_GB2312" w:hint="eastAsia"/>
          <w:sz w:val="32"/>
          <w:szCs w:val="32"/>
        </w:rPr>
        <w:t>未发生政府信息公开行政诉讼。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仿宋_GB2312" w:eastAsia="仿宋_GB2312" w:hint="eastAsia"/>
          <w:sz w:val="32"/>
          <w:szCs w:val="32"/>
        </w:rPr>
        <w:t>未收到政府信息公开工作群众举报。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黑体" w:eastAsia="黑体" w:hAnsi="黑体" w:hint="eastAsia"/>
          <w:sz w:val="32"/>
          <w:szCs w:val="32"/>
        </w:rPr>
        <w:t>五、政府信息公开工作机构和人员情况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仿宋_GB2312" w:eastAsia="仿宋_GB2312" w:hint="eastAsia"/>
          <w:sz w:val="32"/>
          <w:szCs w:val="32"/>
        </w:rPr>
        <w:t>(一）机构情况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仿宋_GB2312" w:eastAsia="仿宋_GB2312" w:hint="eastAsia"/>
          <w:sz w:val="32"/>
          <w:szCs w:val="32"/>
        </w:rPr>
        <w:t xml:space="preserve"> 截止2017年底，本单位由我局办公室专人负责政府信息工作。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仿宋_GB2312" w:eastAsia="仿宋_GB2312" w:hint="eastAsia"/>
          <w:sz w:val="32"/>
          <w:szCs w:val="32"/>
        </w:rPr>
        <w:t>（二）人员情况</w:t>
      </w:r>
    </w:p>
    <w:p w:rsid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仿宋_GB2312" w:eastAsia="仿宋_GB2312" w:hint="eastAsia"/>
          <w:sz w:val="32"/>
          <w:szCs w:val="32"/>
        </w:rPr>
        <w:t>截止2017年底，我单位信息公开工作人员数量为2人，其中，专职工作人员1人，兼职工作人员1人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黑体" w:eastAsia="黑体" w:hAnsi="黑体" w:hint="eastAsia"/>
          <w:sz w:val="32"/>
          <w:szCs w:val="32"/>
        </w:rPr>
        <w:lastRenderedPageBreak/>
        <w:t>六、存在的不足及改进措施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仿宋_GB2312" w:eastAsia="仿宋_GB2312" w:hint="eastAsia"/>
          <w:sz w:val="32"/>
          <w:szCs w:val="32"/>
        </w:rPr>
        <w:t>2017年，政府信息公开工作虽然取得了一定的成效，但与社会公众的需求相比仍有较大距离，比如,我局政府信息公开工作在深化完善公开内容、健全信息公开制度等方面还有待于改进；政府信息公开工作队伍建设和培训需有待加强。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仿宋_GB2312" w:eastAsia="仿宋_GB2312" w:hint="eastAsia"/>
          <w:sz w:val="32"/>
          <w:szCs w:val="32"/>
        </w:rPr>
        <w:t xml:space="preserve">今后，县综合行政执法局会进一步深入贯彻落实《条例》和政府信息公开相关要求，并在以下几个方面加强政府信息公开工作：一是加强制度建设。健全和完善申请公开办理程序制度、保密监督管理制度等，使政府信息公开工作进一步制度化、规范化。二是明确工作职责，加大工作力度，不断扩大信息公开量，及时对网站进行更新维护。三是强化业务培训，提高办理工作水平，不断提高群众满意度。 </w:t>
      </w: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80CF2" w:rsidRPr="00F80CF2" w:rsidRDefault="00F80CF2" w:rsidP="00F80C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仿宋_GB2312" w:eastAsia="仿宋_GB2312" w:hint="eastAsia"/>
          <w:sz w:val="32"/>
          <w:szCs w:val="32"/>
        </w:rPr>
        <w:t>附：2017年度政府信息公开工作情况统计表</w:t>
      </w:r>
    </w:p>
    <w:p w:rsidR="00F80CF2" w:rsidRPr="00F80CF2" w:rsidRDefault="00F80CF2" w:rsidP="00F80CF2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80CF2" w:rsidRPr="00F80CF2" w:rsidRDefault="00F80CF2" w:rsidP="00F80CF2">
      <w:pPr>
        <w:spacing w:line="560" w:lineRule="exact"/>
        <w:jc w:val="right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仿宋_GB2312" w:eastAsia="仿宋_GB2312" w:hint="eastAsia"/>
          <w:sz w:val="32"/>
          <w:szCs w:val="32"/>
        </w:rPr>
        <w:t>高青县综合行政执法局</w:t>
      </w:r>
    </w:p>
    <w:p w:rsidR="00084919" w:rsidRDefault="00F80CF2" w:rsidP="00F80CF2">
      <w:pPr>
        <w:spacing w:line="560" w:lineRule="exact"/>
        <w:jc w:val="right"/>
        <w:rPr>
          <w:rFonts w:ascii="仿宋_GB2312" w:eastAsia="仿宋_GB2312" w:hint="eastAsia"/>
          <w:sz w:val="32"/>
          <w:szCs w:val="32"/>
        </w:rPr>
      </w:pPr>
      <w:r w:rsidRPr="00F80CF2">
        <w:rPr>
          <w:rFonts w:ascii="仿宋_GB2312" w:eastAsia="仿宋_GB2312" w:hint="eastAsia"/>
          <w:sz w:val="32"/>
          <w:szCs w:val="32"/>
        </w:rPr>
        <w:t>2018年2月</w:t>
      </w:r>
      <w:r>
        <w:rPr>
          <w:rFonts w:ascii="仿宋_GB2312" w:eastAsia="仿宋_GB2312" w:hint="eastAsia"/>
          <w:sz w:val="32"/>
          <w:szCs w:val="32"/>
        </w:rPr>
        <w:t>15</w:t>
      </w:r>
      <w:r w:rsidRPr="00F80CF2">
        <w:rPr>
          <w:rFonts w:ascii="仿宋_GB2312" w:eastAsia="仿宋_GB2312" w:hint="eastAsia"/>
          <w:sz w:val="32"/>
          <w:szCs w:val="32"/>
        </w:rPr>
        <w:t>日</w:t>
      </w:r>
    </w:p>
    <w:p w:rsidR="00F80CF2" w:rsidRDefault="00F80CF2" w:rsidP="00F80CF2">
      <w:pPr>
        <w:spacing w:line="560" w:lineRule="exact"/>
        <w:jc w:val="right"/>
        <w:rPr>
          <w:rFonts w:ascii="仿宋_GB2312" w:eastAsia="仿宋_GB2312" w:hint="eastAsia"/>
          <w:sz w:val="32"/>
          <w:szCs w:val="32"/>
        </w:rPr>
      </w:pPr>
    </w:p>
    <w:p w:rsidR="00F80CF2" w:rsidRDefault="00F80CF2" w:rsidP="00F80CF2">
      <w:pPr>
        <w:spacing w:line="560" w:lineRule="exact"/>
        <w:jc w:val="right"/>
        <w:rPr>
          <w:rFonts w:ascii="仿宋_GB2312" w:eastAsia="仿宋_GB2312" w:hint="eastAsia"/>
          <w:sz w:val="32"/>
          <w:szCs w:val="32"/>
        </w:rPr>
      </w:pPr>
    </w:p>
    <w:p w:rsidR="00F80CF2" w:rsidRDefault="00F80CF2" w:rsidP="00F80CF2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F80CF2" w:rsidRDefault="00F80CF2" w:rsidP="00F80CF2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F80CF2" w:rsidRDefault="00F80CF2" w:rsidP="00F80CF2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F80CF2" w:rsidRDefault="00F80CF2" w:rsidP="00F80CF2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F80CF2" w:rsidRDefault="00F80CF2" w:rsidP="00F80CF2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F80CF2" w:rsidRPr="00F80CF2" w:rsidRDefault="00F80CF2" w:rsidP="00F80CF2">
      <w:pPr>
        <w:widowControl/>
        <w:spacing w:after="75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F80CF2">
        <w:rPr>
          <w:rFonts w:ascii="宋体" w:eastAsia="宋体" w:hAnsi="宋体" w:cs="Arial" w:hint="eastAsia"/>
          <w:b/>
          <w:bCs/>
          <w:kern w:val="0"/>
          <w:sz w:val="36"/>
          <w:szCs w:val="36"/>
        </w:rPr>
        <w:lastRenderedPageBreak/>
        <w:t>2017年度政府信息公开工作情况统计表</w:t>
      </w:r>
    </w:p>
    <w:p w:rsidR="00F80CF2" w:rsidRPr="00F80CF2" w:rsidRDefault="00F80CF2" w:rsidP="00F80CF2">
      <w:pPr>
        <w:widowControl/>
        <w:spacing w:before="75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F80CF2">
        <w:rPr>
          <w:rFonts w:ascii="宋体" w:eastAsia="宋体" w:hAnsi="宋体" w:cs="Arial" w:hint="eastAsia"/>
          <w:b/>
          <w:bCs/>
          <w:kern w:val="0"/>
          <w:sz w:val="29"/>
          <w:szCs w:val="29"/>
        </w:rPr>
        <w:t>（县综合行政执法局）</w:t>
      </w:r>
    </w:p>
    <w:tbl>
      <w:tblPr>
        <w:tblW w:w="94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2"/>
        <w:gridCol w:w="1021"/>
        <w:gridCol w:w="1052"/>
      </w:tblGrid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line="420" w:lineRule="atLeast"/>
              <w:ind w:firstLine="69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统计数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（一）主动公开政府信息数（不同渠道和方式公开相同信息计1条）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ind w:firstLine="24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55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3.政务</w:t>
            </w:r>
            <w:proofErr w:type="gramStart"/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微博公开</w:t>
            </w:r>
            <w:proofErr w:type="gramEnd"/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政府信息数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4.</w:t>
            </w:r>
            <w:proofErr w:type="gramStart"/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政务微信公开</w:t>
            </w:r>
            <w:proofErr w:type="gramEnd"/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政府信息数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55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A0A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line="420" w:lineRule="atLeast"/>
              <w:ind w:firstLine="4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（一）回应公众关注热点或重大舆情数（不同方式回应同一热点或舆情计1次）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篇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4.</w:t>
            </w:r>
            <w:proofErr w:type="gramStart"/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微博微信回应</w:t>
            </w:r>
            <w:proofErr w:type="gramEnd"/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事件数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ind w:firstLine="24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 xml:space="preserve">　　　　　5.其他方式回应事件数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A0A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          5.其他形式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ind w:firstLine="19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（二）申请</w:t>
            </w:r>
            <w:proofErr w:type="gramStart"/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1.按时</w:t>
            </w:r>
            <w:proofErr w:type="gramStart"/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2.延期</w:t>
            </w:r>
            <w:proofErr w:type="gramStart"/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 xml:space="preserve">　　　　　5.不属于本行政机关公开数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7.告知</w:t>
            </w:r>
            <w:proofErr w:type="gramStart"/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作出</w:t>
            </w:r>
            <w:proofErr w:type="gramEnd"/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更改补充数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ind w:firstLine="19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ind w:firstLine="19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六、被举报投诉数量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七、向图书馆、档案馆等查阅场所报送信息数</w:t>
            </w:r>
          </w:p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（一）纸质文件数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（二）电子文件数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（一）区县政府及其部门门户网站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ind w:firstLine="4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（二）乡镇政府（街道办事处）门户网站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九、政府公报发行量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ind w:firstLine="4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（一）公报发行期数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期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ind w:firstLine="4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ind w:firstLine="4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（二）公报发行总份数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份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ind w:firstLine="4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十、设置政府信息查阅点数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ind w:firstLine="4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ind w:firstLine="4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（一）区县政府及其部门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ind w:firstLine="4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ind w:firstLine="4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（二）乡镇政府（街道办事处）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ind w:firstLine="4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十一、查阅点接待人数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ind w:firstLine="4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ind w:firstLine="4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（一）区县政府及其部门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ind w:firstLine="4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ind w:firstLine="4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（二）乡镇政府（街道办事处）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ind w:firstLine="4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十二、机构建设和保障经费情况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（二）从事政府信息公开工作人员数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（三）政府信息公开专项经费（不包括政府公报编辑管理及政府网站建设）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</w:r>
            <w:proofErr w:type="gramStart"/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　　　</w:t>
            </w:r>
            <w:proofErr w:type="gramEnd"/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护等方面的经费）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十三、政府信息公开会议和培训情况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F80CF2" w:rsidRPr="00F80CF2" w:rsidTr="00F80CF2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F2" w:rsidRPr="00F80CF2" w:rsidRDefault="00F80CF2" w:rsidP="00F80CF2">
            <w:pPr>
              <w:widowControl/>
              <w:spacing w:before="75" w:after="75"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80CF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F80CF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</w:tbl>
    <w:p w:rsidR="00F80CF2" w:rsidRPr="00F80CF2" w:rsidRDefault="00F80CF2" w:rsidP="00F80CF2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sectPr w:rsidR="00F80CF2" w:rsidRPr="00F80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F2"/>
    <w:rsid w:val="00606E78"/>
    <w:rsid w:val="00F80CF2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80CF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80CF2"/>
  </w:style>
  <w:style w:type="paragraph" w:styleId="a4">
    <w:name w:val="Normal (Web)"/>
    <w:basedOn w:val="a"/>
    <w:uiPriority w:val="99"/>
    <w:unhideWhenUsed/>
    <w:rsid w:val="00F80CF2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80C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80CF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80CF2"/>
  </w:style>
  <w:style w:type="paragraph" w:styleId="a4">
    <w:name w:val="Normal (Web)"/>
    <w:basedOn w:val="a"/>
    <w:uiPriority w:val="99"/>
    <w:unhideWhenUsed/>
    <w:rsid w:val="00F80CF2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80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7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483</Words>
  <Characters>2757</Characters>
  <Application>Microsoft Office Word</Application>
  <DocSecurity>0</DocSecurity>
  <Lines>22</Lines>
  <Paragraphs>6</Paragraphs>
  <ScaleCrop>false</ScaleCrop>
  <Company>gq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lb</cp:lastModifiedBy>
  <cp:revision>1</cp:revision>
  <dcterms:created xsi:type="dcterms:W3CDTF">2020-07-01T06:28:00Z</dcterms:created>
  <dcterms:modified xsi:type="dcterms:W3CDTF">2020-07-01T06:31:00Z</dcterms:modified>
</cp:coreProperties>
</file>