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859" w:rsidRDefault="00A95415">
      <w:pPr>
        <w:spacing w:line="600" w:lineRule="exact"/>
        <w:ind w:firstLine="0"/>
        <w:jc w:val="center"/>
        <w:rPr>
          <w:rFonts w:ascii="方正小标宋简体" w:eastAsia="方正小标宋简体" w:hAnsi="宋体" w:cs="宋体"/>
          <w:bCs/>
          <w:sz w:val="44"/>
          <w:szCs w:val="44"/>
        </w:rPr>
      </w:pPr>
      <w:r>
        <w:rPr>
          <w:rFonts w:ascii="方正小标宋简体" w:eastAsia="方正小标宋简体" w:hAnsi="宋体" w:cs="宋体" w:hint="eastAsia"/>
          <w:bCs/>
          <w:sz w:val="44"/>
          <w:szCs w:val="44"/>
        </w:rPr>
        <w:t>高青县自然资源局</w:t>
      </w:r>
    </w:p>
    <w:p w:rsidR="00480859" w:rsidRDefault="00A95415">
      <w:pPr>
        <w:spacing w:line="600" w:lineRule="exact"/>
        <w:ind w:firstLine="0"/>
        <w:jc w:val="center"/>
        <w:rPr>
          <w:rFonts w:ascii="方正小标宋简体" w:eastAsia="方正小标宋简体"/>
        </w:rPr>
      </w:pPr>
      <w:r>
        <w:rPr>
          <w:rFonts w:ascii="方正小标宋简体" w:eastAsia="方正小标宋简体" w:hAnsi="宋体" w:cs="宋体" w:hint="eastAsia"/>
          <w:bCs/>
          <w:sz w:val="44"/>
          <w:szCs w:val="44"/>
        </w:rPr>
        <w:t>2021</w:t>
      </w:r>
      <w:r>
        <w:rPr>
          <w:rFonts w:ascii="方正小标宋简体" w:eastAsia="方正小标宋简体" w:hAnsi="宋体" w:cs="宋体" w:hint="eastAsia"/>
          <w:bCs/>
          <w:sz w:val="44"/>
          <w:szCs w:val="44"/>
        </w:rPr>
        <w:t>年政府信息公开工作年度报告</w:t>
      </w:r>
    </w:p>
    <w:p w:rsidR="00480859" w:rsidRDefault="00480859">
      <w:pPr>
        <w:spacing w:line="600" w:lineRule="exact"/>
        <w:ind w:firstLineChars="200" w:firstLine="640"/>
        <w:rPr>
          <w:rFonts w:ascii="仿宋_GB2312" w:eastAsia="仿宋_GB2312"/>
        </w:rPr>
      </w:pPr>
    </w:p>
    <w:p w:rsidR="00480859" w:rsidRDefault="00A95415">
      <w:pPr>
        <w:spacing w:line="580" w:lineRule="exact"/>
        <w:ind w:firstLineChars="200" w:firstLine="640"/>
        <w:rPr>
          <w:rFonts w:ascii="仿宋_GB2312" w:eastAsia="仿宋_GB2312"/>
        </w:rPr>
      </w:pPr>
      <w:r>
        <w:rPr>
          <w:rFonts w:ascii="仿宋_GB2312" w:eastAsia="仿宋_GB2312" w:hint="eastAsia"/>
        </w:rPr>
        <w:t>本报告根据《中华人民共和国政府信息公开条例》（国务院令第</w:t>
      </w:r>
      <w:r>
        <w:rPr>
          <w:rFonts w:ascii="仿宋_GB2312" w:eastAsia="仿宋_GB2312" w:hint="eastAsia"/>
        </w:rPr>
        <w:t>711</w:t>
      </w:r>
      <w:r>
        <w:rPr>
          <w:rFonts w:ascii="仿宋_GB2312" w:eastAsia="仿宋_GB2312" w:hint="eastAsia"/>
        </w:rPr>
        <w:t>号，以下简称《条例》）要求编制。报告全文</w:t>
      </w:r>
      <w:proofErr w:type="gramStart"/>
      <w:r>
        <w:rPr>
          <w:rFonts w:ascii="仿宋_GB2312" w:eastAsia="仿宋_GB2312" w:hint="eastAsia"/>
        </w:rPr>
        <w:t>分总体</w:t>
      </w:r>
      <w:proofErr w:type="gramEnd"/>
      <w:r>
        <w:rPr>
          <w:rFonts w:ascii="仿宋_GB2312" w:eastAsia="仿宋_GB2312" w:hint="eastAsia"/>
        </w:rPr>
        <w:t>情况、主动公开政府信息情况、收到和处理政府信息公开申请情况、政府信息公开行政复议行政诉讼情况、存在的主要问题及改进情况、其他需要报告的事项</w:t>
      </w:r>
      <w:r>
        <w:rPr>
          <w:rFonts w:ascii="仿宋_GB2312" w:eastAsia="仿宋_GB2312" w:hint="eastAsia"/>
        </w:rPr>
        <w:t>6</w:t>
      </w:r>
      <w:r>
        <w:rPr>
          <w:rFonts w:ascii="仿宋_GB2312" w:eastAsia="仿宋_GB2312" w:hint="eastAsia"/>
        </w:rPr>
        <w:t>个部分。</w:t>
      </w:r>
    </w:p>
    <w:p w:rsidR="00480859" w:rsidRDefault="00A95415">
      <w:pPr>
        <w:spacing w:line="580" w:lineRule="exact"/>
        <w:ind w:firstLineChars="200" w:firstLine="640"/>
        <w:rPr>
          <w:rFonts w:ascii="仿宋_GB2312" w:eastAsia="仿宋_GB2312" w:hAnsi="黑体"/>
        </w:rPr>
      </w:pPr>
      <w:r>
        <w:rPr>
          <w:rFonts w:ascii="仿宋_GB2312" w:eastAsia="仿宋_GB2312" w:hint="eastAsia"/>
        </w:rPr>
        <w:t>报告中所列数据统计期限自</w:t>
      </w:r>
      <w:r>
        <w:rPr>
          <w:rFonts w:ascii="仿宋_GB2312" w:eastAsia="仿宋_GB2312" w:hint="eastAsia"/>
        </w:rPr>
        <w:t>2021</w:t>
      </w:r>
      <w:r>
        <w:rPr>
          <w:rFonts w:ascii="仿宋_GB2312" w:eastAsia="仿宋_GB2312" w:hint="eastAsia"/>
        </w:rPr>
        <w:t>年</w:t>
      </w:r>
      <w:r>
        <w:rPr>
          <w:rFonts w:ascii="仿宋_GB2312" w:eastAsia="仿宋_GB2312" w:hint="eastAsia"/>
        </w:rPr>
        <w:t>1</w:t>
      </w:r>
      <w:r>
        <w:rPr>
          <w:rFonts w:ascii="仿宋_GB2312" w:eastAsia="仿宋_GB2312" w:hint="eastAsia"/>
        </w:rPr>
        <w:t>月</w:t>
      </w:r>
      <w:r>
        <w:rPr>
          <w:rFonts w:ascii="仿宋_GB2312" w:eastAsia="仿宋_GB2312" w:hint="eastAsia"/>
        </w:rPr>
        <w:t>1</w:t>
      </w:r>
      <w:r>
        <w:rPr>
          <w:rFonts w:ascii="仿宋_GB2312" w:eastAsia="仿宋_GB2312" w:hint="eastAsia"/>
        </w:rPr>
        <w:t>日始，至</w:t>
      </w:r>
      <w:r>
        <w:rPr>
          <w:rFonts w:ascii="仿宋_GB2312" w:eastAsia="仿宋_GB2312" w:hint="eastAsia"/>
        </w:rPr>
        <w:t>2021</w:t>
      </w:r>
      <w:r>
        <w:rPr>
          <w:rFonts w:ascii="仿宋_GB2312" w:eastAsia="仿宋_GB2312" w:hint="eastAsia"/>
        </w:rPr>
        <w:t>年</w:t>
      </w:r>
      <w:r>
        <w:rPr>
          <w:rFonts w:ascii="仿宋_GB2312" w:eastAsia="仿宋_GB2312" w:hint="eastAsia"/>
        </w:rPr>
        <w:t>12</w:t>
      </w:r>
      <w:r>
        <w:rPr>
          <w:rFonts w:ascii="仿宋_GB2312" w:eastAsia="仿宋_GB2312" w:hint="eastAsia"/>
        </w:rPr>
        <w:t>月</w:t>
      </w:r>
      <w:r>
        <w:rPr>
          <w:rFonts w:ascii="仿宋_GB2312" w:eastAsia="仿宋_GB2312" w:hint="eastAsia"/>
        </w:rPr>
        <w:t>31</w:t>
      </w:r>
      <w:r>
        <w:rPr>
          <w:rFonts w:ascii="仿宋_GB2312" w:eastAsia="仿宋_GB2312" w:hint="eastAsia"/>
        </w:rPr>
        <w:t>日止。报告电子版可在高青县人民政府门户网站（</w:t>
      </w:r>
      <w:r>
        <w:rPr>
          <w:rFonts w:ascii="仿宋_GB2312" w:eastAsia="仿宋_GB2312" w:hint="eastAsia"/>
        </w:rPr>
        <w:t>www.gaoqing.gov.cn</w:t>
      </w:r>
      <w:r>
        <w:rPr>
          <w:rFonts w:ascii="仿宋_GB2312" w:eastAsia="仿宋_GB2312" w:hint="eastAsia"/>
        </w:rPr>
        <w:t>）查阅和下载。如对报告内容有疑问，请与高青县自然资源局组织人事科联系（地址：山东省淄博市高青</w:t>
      </w:r>
      <w:proofErr w:type="gramStart"/>
      <w:r>
        <w:rPr>
          <w:rFonts w:ascii="仿宋_GB2312" w:eastAsia="仿宋_GB2312" w:hint="eastAsia"/>
        </w:rPr>
        <w:t>县高苑路</w:t>
      </w:r>
      <w:proofErr w:type="gramEnd"/>
      <w:r>
        <w:rPr>
          <w:rFonts w:ascii="仿宋_GB2312" w:eastAsia="仿宋_GB2312" w:hint="eastAsia"/>
        </w:rPr>
        <w:t>22</w:t>
      </w:r>
      <w:r>
        <w:rPr>
          <w:rFonts w:ascii="仿宋_GB2312" w:eastAsia="仿宋_GB2312" w:hint="eastAsia"/>
        </w:rPr>
        <w:t>号；邮编：</w:t>
      </w:r>
      <w:r>
        <w:rPr>
          <w:rFonts w:ascii="仿宋_GB2312" w:eastAsia="仿宋_GB2312" w:hint="eastAsia"/>
        </w:rPr>
        <w:t>256300</w:t>
      </w:r>
      <w:r>
        <w:rPr>
          <w:rFonts w:ascii="仿宋_GB2312" w:eastAsia="仿宋_GB2312" w:hint="eastAsia"/>
        </w:rPr>
        <w:t>；电话：</w:t>
      </w:r>
      <w:r>
        <w:rPr>
          <w:rFonts w:ascii="仿宋_GB2312" w:eastAsia="仿宋_GB2312" w:hint="eastAsia"/>
        </w:rPr>
        <w:t>0533-6967748</w:t>
      </w:r>
      <w:r>
        <w:rPr>
          <w:rFonts w:ascii="仿宋_GB2312" w:eastAsia="仿宋_GB2312" w:hint="eastAsia"/>
        </w:rPr>
        <w:t>；传真：</w:t>
      </w:r>
      <w:r>
        <w:rPr>
          <w:rFonts w:ascii="仿宋_GB2312" w:eastAsia="仿宋_GB2312" w:hint="eastAsia"/>
        </w:rPr>
        <w:t>0533-6967715</w:t>
      </w:r>
      <w:r>
        <w:rPr>
          <w:rFonts w:ascii="仿宋_GB2312" w:eastAsia="仿宋_GB2312" w:hint="eastAsia"/>
        </w:rPr>
        <w:t>）。</w:t>
      </w:r>
    </w:p>
    <w:p w:rsidR="00480859" w:rsidRDefault="00A95415">
      <w:pPr>
        <w:spacing w:line="580" w:lineRule="exact"/>
        <w:ind w:firstLineChars="200" w:firstLine="640"/>
        <w:rPr>
          <w:rFonts w:ascii="黑体" w:eastAsia="黑体" w:hAnsi="黑体"/>
          <w:szCs w:val="32"/>
        </w:rPr>
      </w:pPr>
      <w:r>
        <w:rPr>
          <w:rFonts w:ascii="黑体" w:eastAsia="黑体" w:hAnsi="黑体" w:hint="eastAsia"/>
          <w:szCs w:val="32"/>
        </w:rPr>
        <w:t>一、总体情况</w:t>
      </w:r>
    </w:p>
    <w:p w:rsidR="00480859" w:rsidRDefault="00A95415">
      <w:pPr>
        <w:spacing w:line="580" w:lineRule="exact"/>
        <w:jc w:val="left"/>
        <w:rPr>
          <w:rFonts w:ascii="仿宋" w:eastAsia="仿宋" w:hAnsi="仿宋" w:cs="仿宋"/>
          <w:kern w:val="22"/>
          <w:szCs w:val="32"/>
        </w:rPr>
      </w:pPr>
      <w:r>
        <w:rPr>
          <w:rFonts w:ascii="楷体_GB2312" w:eastAsia="楷体_GB2312" w:hint="eastAsia"/>
        </w:rPr>
        <w:t>（一）主动公开</w:t>
      </w:r>
    </w:p>
    <w:p w:rsidR="00480859" w:rsidRDefault="00A95415">
      <w:pPr>
        <w:pStyle w:val="a7"/>
        <w:widowControl/>
        <w:spacing w:after="0" w:line="580" w:lineRule="exact"/>
        <w:ind w:firstLineChars="200" w:firstLine="640"/>
        <w:jc w:val="both"/>
        <w:rPr>
          <w:rFonts w:ascii="仿宋_GB2312" w:eastAsia="仿宋_GB2312"/>
          <w:sz w:val="32"/>
          <w:szCs w:val="32"/>
        </w:rPr>
      </w:pPr>
      <w:r>
        <w:rPr>
          <w:rFonts w:ascii="仿宋" w:eastAsia="仿宋" w:hAnsi="仿宋" w:cs="仿宋" w:hint="eastAsia"/>
          <w:bCs/>
          <w:kern w:val="22"/>
          <w:sz w:val="32"/>
          <w:szCs w:val="32"/>
        </w:rPr>
        <w:t>进</w:t>
      </w:r>
      <w:r>
        <w:rPr>
          <w:rFonts w:ascii="仿宋_GB2312" w:eastAsia="仿宋_GB2312" w:hint="eastAsia"/>
          <w:sz w:val="32"/>
          <w:szCs w:val="32"/>
        </w:rPr>
        <w:t>一步明确县自然资源局政务公开工作分管负责人和具体工作科室，及时</w:t>
      </w:r>
      <w:proofErr w:type="gramStart"/>
      <w:r>
        <w:rPr>
          <w:rFonts w:ascii="仿宋_GB2312" w:eastAsia="仿宋_GB2312" w:hint="eastAsia"/>
          <w:sz w:val="32"/>
          <w:szCs w:val="32"/>
        </w:rPr>
        <w:t>调整局</w:t>
      </w:r>
      <w:proofErr w:type="gramEnd"/>
      <w:r>
        <w:rPr>
          <w:rFonts w:ascii="仿宋_GB2312" w:eastAsia="仿宋_GB2312" w:hint="eastAsia"/>
          <w:sz w:val="32"/>
          <w:szCs w:val="32"/>
        </w:rPr>
        <w:t>政府信息公开领导小组，成员调整为</w:t>
      </w:r>
      <w:r>
        <w:rPr>
          <w:rFonts w:ascii="仿宋_GB2312" w:eastAsia="仿宋_GB2312" w:hint="eastAsia"/>
          <w:sz w:val="32"/>
          <w:szCs w:val="32"/>
        </w:rPr>
        <w:t>21</w:t>
      </w:r>
      <w:r>
        <w:rPr>
          <w:rFonts w:ascii="仿宋_GB2312" w:eastAsia="仿宋_GB2312" w:hint="eastAsia"/>
          <w:sz w:val="32"/>
          <w:szCs w:val="32"/>
        </w:rPr>
        <w:t>个。主动公开机构职能、规划计划、</w:t>
      </w:r>
      <w:r>
        <w:rPr>
          <w:rFonts w:ascii="仿宋_GB2312" w:eastAsia="仿宋_GB2312" w:hint="eastAsia"/>
          <w:sz w:val="32"/>
          <w:szCs w:val="32"/>
        </w:rPr>
        <w:t>重要部署执行以及土地征收、供应等重点工作情况，</w:t>
      </w:r>
      <w:r>
        <w:rPr>
          <w:rFonts w:ascii="仿宋_GB2312" w:eastAsia="仿宋_GB2312" w:hint="eastAsia"/>
          <w:sz w:val="32"/>
          <w:szCs w:val="32"/>
        </w:rPr>
        <w:t>2021</w:t>
      </w:r>
      <w:r>
        <w:rPr>
          <w:rFonts w:ascii="仿宋_GB2312" w:eastAsia="仿宋_GB2312" w:hint="eastAsia"/>
          <w:sz w:val="32"/>
          <w:szCs w:val="32"/>
        </w:rPr>
        <w:t>年通过高青县人民政府</w:t>
      </w:r>
      <w:proofErr w:type="gramStart"/>
      <w:r>
        <w:rPr>
          <w:rFonts w:ascii="仿宋_GB2312" w:eastAsia="仿宋_GB2312" w:hint="eastAsia"/>
          <w:sz w:val="32"/>
          <w:szCs w:val="32"/>
        </w:rPr>
        <w:t>网公开</w:t>
      </w:r>
      <w:proofErr w:type="gramEnd"/>
      <w:r>
        <w:rPr>
          <w:rFonts w:ascii="仿宋_GB2312" w:eastAsia="仿宋_GB2312" w:hint="eastAsia"/>
          <w:sz w:val="32"/>
          <w:szCs w:val="32"/>
        </w:rPr>
        <w:t>515</w:t>
      </w:r>
      <w:r>
        <w:rPr>
          <w:rFonts w:ascii="仿宋_GB2312" w:eastAsia="仿宋_GB2312" w:hint="eastAsia"/>
          <w:sz w:val="32"/>
          <w:szCs w:val="32"/>
        </w:rPr>
        <w:t>条政府信息。丰富政策解读形式，主要负责人带头开展政策解读，</w:t>
      </w:r>
      <w:r>
        <w:rPr>
          <w:rFonts w:ascii="仿宋_GB2312" w:eastAsia="仿宋_GB2312" w:hint="eastAsia"/>
          <w:sz w:val="32"/>
          <w:szCs w:val="32"/>
        </w:rPr>
        <w:t>2021</w:t>
      </w:r>
      <w:r>
        <w:rPr>
          <w:rFonts w:ascii="仿宋_GB2312" w:eastAsia="仿宋_GB2312" w:hint="eastAsia"/>
          <w:sz w:val="32"/>
          <w:szCs w:val="32"/>
        </w:rPr>
        <w:t>年发布政策解读材料</w:t>
      </w:r>
      <w:r>
        <w:rPr>
          <w:rFonts w:ascii="仿宋_GB2312" w:eastAsia="仿宋_GB2312" w:hint="eastAsia"/>
          <w:sz w:val="32"/>
          <w:szCs w:val="32"/>
        </w:rPr>
        <w:t>5</w:t>
      </w:r>
      <w:r>
        <w:rPr>
          <w:rFonts w:ascii="仿宋_GB2312" w:eastAsia="仿宋_GB2312" w:hint="eastAsia"/>
          <w:sz w:val="32"/>
          <w:szCs w:val="32"/>
        </w:rPr>
        <w:t>篇，收到</w:t>
      </w:r>
      <w:r>
        <w:rPr>
          <w:rFonts w:ascii="仿宋_GB2312" w:eastAsia="仿宋_GB2312" w:hint="eastAsia"/>
          <w:sz w:val="32"/>
          <w:szCs w:val="32"/>
        </w:rPr>
        <w:t>5</w:t>
      </w:r>
      <w:r>
        <w:rPr>
          <w:rFonts w:ascii="仿宋_GB2312" w:eastAsia="仿宋_GB2312" w:hint="eastAsia"/>
          <w:sz w:val="32"/>
          <w:szCs w:val="32"/>
        </w:rPr>
        <w:t>件群众留言，主要涉及农村</w:t>
      </w:r>
      <w:r>
        <w:rPr>
          <w:rFonts w:ascii="仿宋_GB2312" w:eastAsia="仿宋_GB2312" w:hint="eastAsia"/>
          <w:sz w:val="32"/>
          <w:szCs w:val="32"/>
        </w:rPr>
        <w:lastRenderedPageBreak/>
        <w:t>房地一体不动产登记、城市规划等方面内容，全部在</w:t>
      </w:r>
      <w:r>
        <w:rPr>
          <w:rFonts w:ascii="仿宋_GB2312" w:eastAsia="仿宋_GB2312" w:hint="eastAsia"/>
          <w:sz w:val="32"/>
          <w:szCs w:val="32"/>
        </w:rPr>
        <w:t>5</w:t>
      </w:r>
      <w:r>
        <w:rPr>
          <w:rFonts w:ascii="仿宋_GB2312" w:eastAsia="仿宋_GB2312" w:hint="eastAsia"/>
          <w:sz w:val="32"/>
          <w:szCs w:val="32"/>
        </w:rPr>
        <w:t>个工作日答复完毕。</w:t>
      </w:r>
    </w:p>
    <w:p w:rsidR="00480859" w:rsidRDefault="00480859">
      <w:pPr>
        <w:pStyle w:val="a7"/>
        <w:widowControl/>
        <w:spacing w:after="0" w:line="240" w:lineRule="auto"/>
        <w:ind w:firstLineChars="200" w:firstLine="480"/>
        <w:jc w:val="both"/>
        <w:rPr>
          <w:rFonts w:ascii="仿宋_GB2312" w:eastAsia="仿宋_GB2312"/>
          <w:szCs w:val="32"/>
        </w:rPr>
      </w:pPr>
    </w:p>
    <w:p w:rsidR="00480859" w:rsidRDefault="00A95415">
      <w:pPr>
        <w:autoSpaceDE/>
        <w:autoSpaceDN/>
        <w:snapToGrid/>
        <w:spacing w:line="240" w:lineRule="auto"/>
        <w:ind w:firstLine="0"/>
        <w:jc w:val="center"/>
        <w:rPr>
          <w:rFonts w:ascii="仿宋_GB2312" w:eastAsia="仿宋_GB2312"/>
          <w:szCs w:val="32"/>
        </w:rPr>
      </w:pPr>
      <w:r>
        <w:rPr>
          <w:rFonts w:eastAsia="仿宋_GB2312"/>
          <w:noProof/>
          <w:kern w:val="22"/>
          <w:szCs w:val="32"/>
        </w:rPr>
        <w:drawing>
          <wp:inline distT="0" distB="0" distL="114300" distR="114300">
            <wp:extent cx="2925445" cy="4019550"/>
            <wp:effectExtent l="0" t="0" r="8255"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8"/>
                    <a:stretch>
                      <a:fillRect/>
                    </a:stretch>
                  </pic:blipFill>
                  <pic:spPr>
                    <a:xfrm>
                      <a:off x="0" y="0"/>
                      <a:ext cx="2925445" cy="4019550"/>
                    </a:xfrm>
                    <a:prstGeom prst="rect">
                      <a:avLst/>
                    </a:prstGeom>
                  </pic:spPr>
                </pic:pic>
              </a:graphicData>
            </a:graphic>
          </wp:inline>
        </w:drawing>
      </w:r>
    </w:p>
    <w:p w:rsidR="00480859" w:rsidRDefault="00A95415">
      <w:pPr>
        <w:spacing w:line="600" w:lineRule="exact"/>
        <w:jc w:val="left"/>
        <w:rPr>
          <w:rFonts w:ascii="楷体_GB2312" w:eastAsia="楷体_GB2312"/>
        </w:rPr>
      </w:pPr>
      <w:r>
        <w:rPr>
          <w:rFonts w:ascii="楷体_GB2312" w:eastAsia="楷体_GB2312" w:hint="eastAsia"/>
        </w:rPr>
        <w:t>（二）依申请公开</w:t>
      </w:r>
    </w:p>
    <w:p w:rsidR="00480859" w:rsidRDefault="00A95415">
      <w:pPr>
        <w:spacing w:line="560" w:lineRule="exact"/>
        <w:ind w:firstLineChars="200" w:firstLine="640"/>
        <w:rPr>
          <w:rFonts w:ascii="仿宋_GB2312" w:eastAsia="仿宋_GB2312"/>
          <w:szCs w:val="32"/>
        </w:rPr>
      </w:pPr>
      <w:r>
        <w:rPr>
          <w:rFonts w:ascii="仿宋_GB2312" w:eastAsia="仿宋_GB2312" w:hint="eastAsia"/>
          <w:szCs w:val="32"/>
        </w:rPr>
        <w:t>1.</w:t>
      </w:r>
      <w:r>
        <w:rPr>
          <w:rFonts w:ascii="仿宋_GB2312" w:eastAsia="仿宋_GB2312" w:hint="eastAsia"/>
          <w:szCs w:val="32"/>
        </w:rPr>
        <w:t>收到和处理政府信息公开申请情况</w:t>
      </w:r>
    </w:p>
    <w:p w:rsidR="00480859" w:rsidRDefault="00A95415">
      <w:pPr>
        <w:pStyle w:val="a7"/>
        <w:widowControl/>
        <w:autoSpaceDE/>
        <w:autoSpaceDN/>
        <w:snapToGrid/>
        <w:spacing w:after="0" w:line="560" w:lineRule="exact"/>
        <w:ind w:firstLineChars="200" w:firstLine="640"/>
        <w:jc w:val="both"/>
        <w:rPr>
          <w:rFonts w:ascii="仿宋_GB2312" w:eastAsia="仿宋_GB2312"/>
          <w:kern w:val="22"/>
          <w:sz w:val="32"/>
          <w:szCs w:val="32"/>
        </w:rPr>
      </w:pPr>
      <w:r>
        <w:rPr>
          <w:rFonts w:ascii="仿宋_GB2312" w:eastAsia="仿宋_GB2312" w:hint="eastAsia"/>
          <w:kern w:val="22"/>
          <w:sz w:val="32"/>
          <w:szCs w:val="32"/>
        </w:rPr>
        <w:t>2021</w:t>
      </w:r>
      <w:r>
        <w:rPr>
          <w:rFonts w:ascii="仿宋_GB2312" w:eastAsia="仿宋_GB2312" w:hint="eastAsia"/>
          <w:kern w:val="22"/>
          <w:sz w:val="32"/>
          <w:szCs w:val="32"/>
        </w:rPr>
        <w:t>年，共收到政府信息公开申请</w:t>
      </w:r>
      <w:r>
        <w:rPr>
          <w:rFonts w:ascii="仿宋_GB2312" w:eastAsia="仿宋_GB2312" w:hint="eastAsia"/>
          <w:kern w:val="22"/>
          <w:sz w:val="32"/>
          <w:szCs w:val="32"/>
        </w:rPr>
        <w:t>15</w:t>
      </w:r>
      <w:r>
        <w:rPr>
          <w:rFonts w:ascii="仿宋_GB2312" w:eastAsia="仿宋_GB2312" w:hint="eastAsia"/>
          <w:kern w:val="22"/>
          <w:sz w:val="32"/>
          <w:szCs w:val="32"/>
        </w:rPr>
        <w:t>件，同比下降</w:t>
      </w:r>
      <w:r>
        <w:rPr>
          <w:rFonts w:ascii="仿宋_GB2312" w:eastAsia="仿宋_GB2312" w:hint="eastAsia"/>
          <w:kern w:val="22"/>
          <w:sz w:val="32"/>
          <w:szCs w:val="32"/>
        </w:rPr>
        <w:t>65.12%</w:t>
      </w:r>
      <w:r>
        <w:rPr>
          <w:rFonts w:ascii="仿宋_GB2312" w:eastAsia="仿宋_GB2312" w:hint="eastAsia"/>
          <w:kern w:val="22"/>
          <w:sz w:val="32"/>
          <w:szCs w:val="32"/>
        </w:rPr>
        <w:t>，申请内容主要集中在城乡规划、土地征收等领域。</w:t>
      </w:r>
    </w:p>
    <w:p w:rsidR="00480859" w:rsidRDefault="00A95415">
      <w:pPr>
        <w:pStyle w:val="a7"/>
        <w:widowControl/>
        <w:autoSpaceDE/>
        <w:autoSpaceDN/>
        <w:snapToGrid/>
        <w:spacing w:after="0" w:line="560" w:lineRule="exact"/>
        <w:ind w:firstLineChars="200" w:firstLine="640"/>
        <w:jc w:val="both"/>
        <w:rPr>
          <w:rFonts w:ascii="仿宋_GB2312" w:eastAsia="仿宋_GB2312"/>
          <w:kern w:val="22"/>
          <w:sz w:val="32"/>
          <w:szCs w:val="32"/>
        </w:rPr>
      </w:pPr>
      <w:r>
        <w:rPr>
          <w:rFonts w:ascii="仿宋_GB2312" w:eastAsia="仿宋_GB2312" w:hint="eastAsia"/>
          <w:kern w:val="22"/>
          <w:sz w:val="32"/>
          <w:szCs w:val="32"/>
        </w:rPr>
        <w:t>2021</w:t>
      </w:r>
      <w:r>
        <w:rPr>
          <w:rFonts w:ascii="仿宋_GB2312" w:eastAsia="仿宋_GB2312" w:hint="eastAsia"/>
          <w:kern w:val="22"/>
          <w:sz w:val="32"/>
          <w:szCs w:val="32"/>
        </w:rPr>
        <w:t>年共办结政府信息公开申请</w:t>
      </w:r>
      <w:r>
        <w:rPr>
          <w:rFonts w:ascii="仿宋_GB2312" w:eastAsia="仿宋_GB2312" w:hint="eastAsia"/>
          <w:kern w:val="22"/>
          <w:sz w:val="32"/>
          <w:szCs w:val="32"/>
        </w:rPr>
        <w:t>12</w:t>
      </w:r>
      <w:r>
        <w:rPr>
          <w:rFonts w:ascii="仿宋_GB2312" w:eastAsia="仿宋_GB2312" w:hint="eastAsia"/>
          <w:kern w:val="22"/>
          <w:sz w:val="32"/>
          <w:szCs w:val="32"/>
        </w:rPr>
        <w:t>件，结转</w:t>
      </w:r>
      <w:r>
        <w:rPr>
          <w:rFonts w:ascii="仿宋_GB2312" w:eastAsia="仿宋_GB2312" w:hint="eastAsia"/>
          <w:kern w:val="22"/>
          <w:sz w:val="32"/>
          <w:szCs w:val="32"/>
        </w:rPr>
        <w:t>2022</w:t>
      </w:r>
      <w:r>
        <w:rPr>
          <w:rFonts w:ascii="仿宋_GB2312" w:eastAsia="仿宋_GB2312" w:hint="eastAsia"/>
          <w:kern w:val="22"/>
          <w:sz w:val="32"/>
          <w:szCs w:val="32"/>
        </w:rPr>
        <w:t>年度继</w:t>
      </w:r>
      <w:proofErr w:type="gramStart"/>
      <w:r>
        <w:rPr>
          <w:rFonts w:ascii="仿宋_GB2312" w:eastAsia="仿宋_GB2312" w:hint="eastAsia"/>
          <w:kern w:val="22"/>
          <w:sz w:val="32"/>
          <w:szCs w:val="32"/>
        </w:rPr>
        <w:t>续办理</w:t>
      </w:r>
      <w:proofErr w:type="gramEnd"/>
      <w:r>
        <w:rPr>
          <w:rFonts w:ascii="仿宋_GB2312" w:eastAsia="仿宋_GB2312" w:hint="eastAsia"/>
          <w:kern w:val="22"/>
          <w:sz w:val="32"/>
          <w:szCs w:val="32"/>
        </w:rPr>
        <w:t>3</w:t>
      </w:r>
      <w:r>
        <w:rPr>
          <w:rFonts w:ascii="仿宋_GB2312" w:eastAsia="仿宋_GB2312" w:hint="eastAsia"/>
          <w:kern w:val="22"/>
          <w:sz w:val="32"/>
          <w:szCs w:val="32"/>
        </w:rPr>
        <w:t>件。在办结的申请中：予以公开</w:t>
      </w:r>
      <w:r>
        <w:rPr>
          <w:rFonts w:ascii="仿宋_GB2312" w:eastAsia="仿宋_GB2312" w:hint="eastAsia"/>
          <w:kern w:val="22"/>
          <w:sz w:val="32"/>
          <w:szCs w:val="32"/>
        </w:rPr>
        <w:t>5</w:t>
      </w:r>
      <w:r>
        <w:rPr>
          <w:rFonts w:ascii="仿宋_GB2312" w:eastAsia="仿宋_GB2312" w:hint="eastAsia"/>
          <w:kern w:val="22"/>
          <w:sz w:val="32"/>
          <w:szCs w:val="32"/>
        </w:rPr>
        <w:t>件，占</w:t>
      </w:r>
      <w:r>
        <w:rPr>
          <w:rFonts w:ascii="仿宋_GB2312" w:eastAsia="仿宋_GB2312" w:hint="eastAsia"/>
          <w:kern w:val="22"/>
          <w:sz w:val="32"/>
          <w:szCs w:val="32"/>
        </w:rPr>
        <w:t>41.67%</w:t>
      </w:r>
      <w:r>
        <w:rPr>
          <w:rFonts w:ascii="仿宋_GB2312" w:eastAsia="仿宋_GB2312" w:hint="eastAsia"/>
          <w:kern w:val="22"/>
          <w:sz w:val="32"/>
          <w:szCs w:val="32"/>
        </w:rPr>
        <w:t>；部分公开</w:t>
      </w:r>
      <w:r>
        <w:rPr>
          <w:rFonts w:ascii="仿宋_GB2312" w:eastAsia="仿宋_GB2312" w:hint="eastAsia"/>
          <w:kern w:val="22"/>
          <w:sz w:val="32"/>
          <w:szCs w:val="32"/>
        </w:rPr>
        <w:t>4</w:t>
      </w:r>
      <w:r>
        <w:rPr>
          <w:rFonts w:ascii="仿宋_GB2312" w:eastAsia="仿宋_GB2312" w:hint="eastAsia"/>
          <w:kern w:val="22"/>
          <w:sz w:val="32"/>
          <w:szCs w:val="32"/>
        </w:rPr>
        <w:t>件，占</w:t>
      </w:r>
      <w:r>
        <w:rPr>
          <w:rFonts w:ascii="仿宋_GB2312" w:eastAsia="仿宋_GB2312" w:hint="eastAsia"/>
          <w:kern w:val="22"/>
          <w:sz w:val="32"/>
          <w:szCs w:val="32"/>
        </w:rPr>
        <w:t>33.33%</w:t>
      </w:r>
      <w:r>
        <w:rPr>
          <w:rFonts w:ascii="仿宋_GB2312" w:eastAsia="仿宋_GB2312" w:hint="eastAsia"/>
          <w:kern w:val="22"/>
          <w:sz w:val="32"/>
          <w:szCs w:val="32"/>
        </w:rPr>
        <w:t>；无法提供</w:t>
      </w:r>
      <w:r>
        <w:rPr>
          <w:rFonts w:ascii="仿宋_GB2312" w:eastAsia="仿宋_GB2312" w:hint="eastAsia"/>
          <w:kern w:val="22"/>
          <w:sz w:val="32"/>
          <w:szCs w:val="32"/>
        </w:rPr>
        <w:t>3</w:t>
      </w:r>
      <w:r>
        <w:rPr>
          <w:rFonts w:ascii="仿宋_GB2312" w:eastAsia="仿宋_GB2312" w:hint="eastAsia"/>
          <w:kern w:val="22"/>
          <w:sz w:val="32"/>
          <w:szCs w:val="32"/>
        </w:rPr>
        <w:t>件，占</w:t>
      </w:r>
      <w:r>
        <w:rPr>
          <w:rFonts w:ascii="仿宋_GB2312" w:eastAsia="仿宋_GB2312" w:hint="eastAsia"/>
          <w:kern w:val="22"/>
          <w:sz w:val="32"/>
          <w:szCs w:val="32"/>
        </w:rPr>
        <w:t>25%</w:t>
      </w:r>
      <w:r>
        <w:rPr>
          <w:rFonts w:ascii="仿宋_GB2312" w:eastAsia="仿宋_GB2312" w:hint="eastAsia"/>
          <w:kern w:val="22"/>
          <w:sz w:val="32"/>
          <w:szCs w:val="32"/>
        </w:rPr>
        <w:t>。</w:t>
      </w:r>
    </w:p>
    <w:p w:rsidR="00480859" w:rsidRDefault="00A95415">
      <w:pPr>
        <w:pStyle w:val="a7"/>
        <w:autoSpaceDE/>
        <w:autoSpaceDN/>
        <w:snapToGrid/>
        <w:spacing w:after="0" w:line="560" w:lineRule="exact"/>
        <w:ind w:firstLineChars="200" w:firstLine="640"/>
        <w:jc w:val="both"/>
        <w:rPr>
          <w:rFonts w:eastAsia="仿宋_GB2312"/>
          <w:kern w:val="22"/>
          <w:sz w:val="32"/>
          <w:szCs w:val="32"/>
        </w:rPr>
      </w:pPr>
      <w:r>
        <w:rPr>
          <w:rFonts w:ascii="仿宋_GB2312" w:eastAsia="仿宋_GB2312" w:hint="eastAsia"/>
          <w:sz w:val="32"/>
          <w:szCs w:val="32"/>
        </w:rPr>
        <w:t>2021</w:t>
      </w:r>
      <w:r>
        <w:rPr>
          <w:rFonts w:ascii="仿宋_GB2312" w:eastAsia="仿宋_GB2312" w:hint="eastAsia"/>
          <w:sz w:val="32"/>
          <w:szCs w:val="32"/>
        </w:rPr>
        <w:t>年，本机关未收到因政府信息公开被申请行政复议、</w:t>
      </w:r>
      <w:r>
        <w:rPr>
          <w:rFonts w:eastAsia="仿宋_GB2312" w:hint="eastAsia"/>
          <w:kern w:val="22"/>
          <w:sz w:val="32"/>
          <w:szCs w:val="32"/>
        </w:rPr>
        <w:t>行政诉讼案件</w:t>
      </w:r>
      <w:r>
        <w:rPr>
          <w:rFonts w:ascii="仿宋_GB2312" w:eastAsia="仿宋_GB2312" w:hint="eastAsia"/>
          <w:sz w:val="32"/>
          <w:szCs w:val="32"/>
        </w:rPr>
        <w:t>。</w:t>
      </w:r>
    </w:p>
    <w:p w:rsidR="00480859" w:rsidRDefault="00480859">
      <w:pPr>
        <w:pStyle w:val="a7"/>
        <w:widowControl/>
        <w:autoSpaceDE/>
        <w:autoSpaceDN/>
        <w:snapToGrid/>
        <w:spacing w:after="0" w:line="560" w:lineRule="exact"/>
        <w:ind w:firstLineChars="200" w:firstLine="640"/>
        <w:jc w:val="both"/>
        <w:rPr>
          <w:rFonts w:ascii="仿宋_GB2312" w:eastAsia="仿宋_GB2312"/>
          <w:kern w:val="22"/>
          <w:sz w:val="32"/>
          <w:szCs w:val="32"/>
        </w:rPr>
      </w:pPr>
    </w:p>
    <w:p w:rsidR="00480859" w:rsidRDefault="00A95415">
      <w:pPr>
        <w:spacing w:line="240" w:lineRule="auto"/>
        <w:ind w:firstLine="0"/>
        <w:jc w:val="center"/>
        <w:rPr>
          <w:rFonts w:ascii="仿宋_GB2312" w:eastAsia="仿宋_GB2312"/>
        </w:rPr>
      </w:pPr>
      <w:r>
        <w:rPr>
          <w:rFonts w:ascii="仿宋_GB2312" w:eastAsia="仿宋_GB2312" w:hint="eastAsia"/>
          <w:noProof/>
        </w:rPr>
        <w:lastRenderedPageBreak/>
        <w:drawing>
          <wp:inline distT="0" distB="0" distL="114300" distR="114300">
            <wp:extent cx="4584065" cy="2755265"/>
            <wp:effectExtent l="0" t="0" r="6985" b="6985"/>
            <wp:docPr id="24" name="图片 24" descr="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饼图"/>
                    <pic:cNvPicPr>
                      <a:picLocks noChangeAspect="1"/>
                    </pic:cNvPicPr>
                  </pic:nvPicPr>
                  <pic:blipFill>
                    <a:blip r:embed="rId9"/>
                    <a:stretch>
                      <a:fillRect/>
                    </a:stretch>
                  </pic:blipFill>
                  <pic:spPr>
                    <a:xfrm>
                      <a:off x="0" y="0"/>
                      <a:ext cx="4584065" cy="2755265"/>
                    </a:xfrm>
                    <a:prstGeom prst="rect">
                      <a:avLst/>
                    </a:prstGeom>
                  </pic:spPr>
                </pic:pic>
              </a:graphicData>
            </a:graphic>
          </wp:inline>
        </w:drawing>
      </w:r>
    </w:p>
    <w:p w:rsidR="00480859" w:rsidRDefault="00A95415">
      <w:pPr>
        <w:spacing w:line="600" w:lineRule="exact"/>
        <w:jc w:val="left"/>
        <w:rPr>
          <w:rFonts w:ascii="楷体_GB2312" w:eastAsia="楷体_GB2312"/>
        </w:rPr>
      </w:pPr>
      <w:r>
        <w:rPr>
          <w:rFonts w:ascii="楷体_GB2312" w:eastAsia="楷体_GB2312" w:hint="eastAsia"/>
        </w:rPr>
        <w:t>（三）政府信息管理</w:t>
      </w:r>
    </w:p>
    <w:p w:rsidR="00480859" w:rsidRDefault="00A95415">
      <w:pPr>
        <w:spacing w:line="560" w:lineRule="exact"/>
        <w:ind w:firstLineChars="200" w:firstLine="640"/>
        <w:rPr>
          <w:rFonts w:eastAsia="仿宋_GB2312"/>
          <w:kern w:val="22"/>
          <w:szCs w:val="32"/>
        </w:rPr>
      </w:pPr>
      <w:r>
        <w:rPr>
          <w:rFonts w:ascii="仿宋_GB2312" w:eastAsia="仿宋_GB2312" w:hint="eastAsia"/>
          <w:szCs w:val="32"/>
        </w:rPr>
        <w:t>不断完善信息公开工作制度，积极接受主管部门和人民群众的监督，严格执行政府信息公开工作制度，</w:t>
      </w:r>
      <w:r>
        <w:rPr>
          <w:rFonts w:eastAsia="仿宋_GB2312" w:hint="eastAsia"/>
          <w:bCs/>
          <w:kern w:val="22"/>
          <w:szCs w:val="32"/>
        </w:rPr>
        <w:t>严格规范各项信息公开工作程序</w:t>
      </w:r>
      <w:r>
        <w:rPr>
          <w:rFonts w:eastAsia="仿宋_GB2312" w:hint="eastAsia"/>
          <w:kern w:val="22"/>
          <w:szCs w:val="32"/>
        </w:rPr>
        <w:t>。</w:t>
      </w:r>
      <w:r>
        <w:rPr>
          <w:rFonts w:ascii="仿宋_GB2312" w:eastAsia="仿宋_GB2312" w:hint="eastAsia"/>
          <w:szCs w:val="32"/>
        </w:rPr>
        <w:t>实行政府信息动态调整制度，通过定期和日常监督检查，对各类公开信息和文件进行梳理自查，并</w:t>
      </w:r>
      <w:r>
        <w:rPr>
          <w:rFonts w:eastAsia="仿宋_GB2312" w:hint="eastAsia"/>
          <w:kern w:val="22"/>
          <w:szCs w:val="32"/>
        </w:rPr>
        <w:t>及时清理废止、失效文件。</w:t>
      </w:r>
    </w:p>
    <w:p w:rsidR="00480859" w:rsidRDefault="00A95415">
      <w:pPr>
        <w:spacing w:line="600" w:lineRule="exact"/>
        <w:jc w:val="left"/>
        <w:rPr>
          <w:rFonts w:ascii="楷体_GB2312" w:eastAsia="楷体_GB2312"/>
        </w:rPr>
      </w:pPr>
      <w:r>
        <w:rPr>
          <w:rFonts w:ascii="楷体_GB2312" w:eastAsia="楷体_GB2312" w:hint="eastAsia"/>
        </w:rPr>
        <w:t>（四）政府信息公开平台建设</w:t>
      </w:r>
    </w:p>
    <w:p w:rsidR="00480859" w:rsidRDefault="00A95415">
      <w:pPr>
        <w:autoSpaceDE/>
        <w:autoSpaceDN/>
        <w:snapToGrid/>
        <w:spacing w:line="560" w:lineRule="exact"/>
        <w:ind w:firstLineChars="200" w:firstLine="640"/>
        <w:rPr>
          <w:rFonts w:ascii="仿宋_GB2312" w:eastAsia="仿宋_GB2312"/>
          <w:szCs w:val="32"/>
        </w:rPr>
      </w:pPr>
      <w:r>
        <w:rPr>
          <w:rFonts w:ascii="仿宋_GB2312" w:eastAsia="仿宋_GB2312" w:hint="eastAsia"/>
          <w:szCs w:val="32"/>
        </w:rPr>
        <w:t>积极采取各种信息公开方式和途径，截</w:t>
      </w:r>
      <w:r w:rsidR="00094817">
        <w:rPr>
          <w:rFonts w:ascii="仿宋_GB2312" w:eastAsia="仿宋_GB2312" w:hint="eastAsia"/>
          <w:szCs w:val="32"/>
        </w:rPr>
        <w:t>至</w:t>
      </w:r>
      <w:bookmarkStart w:id="0" w:name="_GoBack"/>
      <w:bookmarkEnd w:id="0"/>
      <w:r>
        <w:rPr>
          <w:rFonts w:ascii="仿宋_GB2312" w:eastAsia="仿宋_GB2312" w:hint="eastAsia"/>
          <w:szCs w:val="32"/>
        </w:rPr>
        <w:t>目前，通过</w:t>
      </w:r>
      <w:proofErr w:type="gramStart"/>
      <w:r>
        <w:rPr>
          <w:rFonts w:ascii="仿宋_GB2312" w:eastAsia="仿宋_GB2312" w:hint="eastAsia"/>
          <w:szCs w:val="32"/>
        </w:rPr>
        <w:t>微信公众号</w:t>
      </w:r>
      <w:proofErr w:type="gramEnd"/>
      <w:r>
        <w:rPr>
          <w:rFonts w:ascii="仿宋_GB2312" w:eastAsia="仿宋_GB2312" w:hint="eastAsia"/>
          <w:szCs w:val="32"/>
        </w:rPr>
        <w:t>、齐鲁晚报•齐鲁壹点、大众日报鲁中网、齐点淄博等政务新媒体，公开信息</w:t>
      </w:r>
      <w:r>
        <w:rPr>
          <w:rFonts w:ascii="仿宋_GB2312" w:eastAsia="仿宋_GB2312" w:hint="eastAsia"/>
          <w:szCs w:val="32"/>
        </w:rPr>
        <w:t>180</w:t>
      </w:r>
      <w:r>
        <w:rPr>
          <w:rFonts w:ascii="仿宋_GB2312" w:eastAsia="仿宋_GB2312" w:hint="eastAsia"/>
          <w:szCs w:val="32"/>
        </w:rPr>
        <w:t>余条。</w:t>
      </w:r>
    </w:p>
    <w:p w:rsidR="00480859" w:rsidRDefault="00A95415">
      <w:pPr>
        <w:autoSpaceDE/>
        <w:autoSpaceDN/>
        <w:snapToGrid/>
        <w:spacing w:line="240" w:lineRule="auto"/>
        <w:ind w:firstLine="0"/>
        <w:jc w:val="center"/>
        <w:rPr>
          <w:rFonts w:ascii="仿宋_GB2312" w:eastAsia="仿宋_GB2312"/>
          <w:szCs w:val="32"/>
        </w:rPr>
      </w:pPr>
      <w:r>
        <w:rPr>
          <w:rFonts w:ascii="仿宋_GB2312" w:eastAsia="仿宋_GB2312" w:hint="eastAsia"/>
          <w:noProof/>
          <w:szCs w:val="32"/>
        </w:rPr>
        <w:lastRenderedPageBreak/>
        <w:drawing>
          <wp:inline distT="0" distB="0" distL="114300" distR="114300">
            <wp:extent cx="1779905" cy="2766695"/>
            <wp:effectExtent l="0" t="0" r="10795" b="14605"/>
            <wp:docPr id="10" name="图片 10" descr="2021.8.9齐点淄博：高青多管齐下 狠抓扬尘污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8.9齐点淄博：高青多管齐下 狠抓扬尘污染"/>
                    <pic:cNvPicPr>
                      <a:picLocks noChangeAspect="1"/>
                    </pic:cNvPicPr>
                  </pic:nvPicPr>
                  <pic:blipFill>
                    <a:blip r:embed="rId10"/>
                    <a:stretch>
                      <a:fillRect/>
                    </a:stretch>
                  </pic:blipFill>
                  <pic:spPr>
                    <a:xfrm>
                      <a:off x="0" y="0"/>
                      <a:ext cx="1779905" cy="2766695"/>
                    </a:xfrm>
                    <a:prstGeom prst="rect">
                      <a:avLst/>
                    </a:prstGeom>
                  </pic:spPr>
                </pic:pic>
              </a:graphicData>
            </a:graphic>
          </wp:inline>
        </w:drawing>
      </w:r>
      <w:r>
        <w:rPr>
          <w:rFonts w:ascii="仿宋_GB2312" w:eastAsia="仿宋_GB2312" w:hint="eastAsia"/>
          <w:noProof/>
          <w:szCs w:val="32"/>
        </w:rPr>
        <w:drawing>
          <wp:inline distT="0" distB="0" distL="114300" distR="114300">
            <wp:extent cx="1585595" cy="2818130"/>
            <wp:effectExtent l="0" t="0" r="14605" b="1270"/>
            <wp:docPr id="11" name="图片 11" descr="2021.5.24鲁中网：高青县自然资源局对耕地占补平衡项目加强扬尘治理监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5.24鲁中网：高青县自然资源局对耕地占补平衡项目加强扬尘治理监管"/>
                    <pic:cNvPicPr>
                      <a:picLocks noChangeAspect="1"/>
                    </pic:cNvPicPr>
                  </pic:nvPicPr>
                  <pic:blipFill>
                    <a:blip r:embed="rId11"/>
                    <a:stretch>
                      <a:fillRect/>
                    </a:stretch>
                  </pic:blipFill>
                  <pic:spPr>
                    <a:xfrm>
                      <a:off x="0" y="0"/>
                      <a:ext cx="1585595" cy="2818130"/>
                    </a:xfrm>
                    <a:prstGeom prst="rect">
                      <a:avLst/>
                    </a:prstGeom>
                  </pic:spPr>
                </pic:pic>
              </a:graphicData>
            </a:graphic>
          </wp:inline>
        </w:drawing>
      </w:r>
      <w:r>
        <w:rPr>
          <w:rFonts w:ascii="仿宋_GB2312" w:eastAsia="仿宋_GB2312" w:hint="eastAsia"/>
          <w:noProof/>
          <w:szCs w:val="32"/>
        </w:rPr>
        <w:drawing>
          <wp:inline distT="0" distB="0" distL="114300" distR="114300">
            <wp:extent cx="2072005" cy="2757170"/>
            <wp:effectExtent l="0" t="0" r="4445" b="5080"/>
            <wp:docPr id="12" name="图片 12" descr="2021.10.25齐鲁晚报齐鲁壹点：淄博高青黄河岸边猕猴桃亮相林交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10.25齐鲁晚报齐鲁壹点：淄博高青黄河岸边猕猴桃亮相林交会"/>
                    <pic:cNvPicPr>
                      <a:picLocks noChangeAspect="1"/>
                    </pic:cNvPicPr>
                  </pic:nvPicPr>
                  <pic:blipFill>
                    <a:blip r:embed="rId12"/>
                    <a:stretch>
                      <a:fillRect/>
                    </a:stretch>
                  </pic:blipFill>
                  <pic:spPr>
                    <a:xfrm>
                      <a:off x="0" y="0"/>
                      <a:ext cx="2072005" cy="2757170"/>
                    </a:xfrm>
                    <a:prstGeom prst="rect">
                      <a:avLst/>
                    </a:prstGeom>
                  </pic:spPr>
                </pic:pic>
              </a:graphicData>
            </a:graphic>
          </wp:inline>
        </w:drawing>
      </w:r>
    </w:p>
    <w:p w:rsidR="00480859" w:rsidRDefault="00A95415">
      <w:pPr>
        <w:autoSpaceDE/>
        <w:autoSpaceDN/>
        <w:snapToGrid/>
        <w:spacing w:line="240" w:lineRule="auto"/>
        <w:ind w:firstLine="0"/>
        <w:jc w:val="center"/>
        <w:rPr>
          <w:rFonts w:ascii="仿宋_GB2312" w:eastAsia="仿宋_GB2312"/>
          <w:szCs w:val="32"/>
        </w:rPr>
      </w:pPr>
      <w:r>
        <w:rPr>
          <w:rFonts w:ascii="仿宋_GB2312" w:eastAsia="仿宋_GB2312" w:hint="eastAsia"/>
          <w:noProof/>
          <w:szCs w:val="32"/>
        </w:rPr>
        <w:drawing>
          <wp:inline distT="0" distB="0" distL="114300" distR="114300">
            <wp:extent cx="1932305" cy="3032125"/>
            <wp:effectExtent l="0" t="0" r="10795" b="15875"/>
            <wp:docPr id="25" name="图片 25" descr="2021.4.21淄博日报：高青县自然资源局开展第52个世界地球日宣传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1.4.21淄博日报：高青县自然资源局开展第52个世界地球日宣传活动"/>
                    <pic:cNvPicPr>
                      <a:picLocks noChangeAspect="1"/>
                    </pic:cNvPicPr>
                  </pic:nvPicPr>
                  <pic:blipFill>
                    <a:blip r:embed="rId13"/>
                    <a:stretch>
                      <a:fillRect/>
                    </a:stretch>
                  </pic:blipFill>
                  <pic:spPr>
                    <a:xfrm>
                      <a:off x="0" y="0"/>
                      <a:ext cx="1932305" cy="3032125"/>
                    </a:xfrm>
                    <a:prstGeom prst="rect">
                      <a:avLst/>
                    </a:prstGeom>
                  </pic:spPr>
                </pic:pic>
              </a:graphicData>
            </a:graphic>
          </wp:inline>
        </w:drawing>
      </w:r>
      <w:r>
        <w:rPr>
          <w:rFonts w:ascii="仿宋_GB2312" w:eastAsia="仿宋_GB2312" w:hint="eastAsia"/>
          <w:noProof/>
          <w:szCs w:val="32"/>
        </w:rPr>
        <w:drawing>
          <wp:inline distT="0" distB="0" distL="114300" distR="114300">
            <wp:extent cx="1847215" cy="3052445"/>
            <wp:effectExtent l="0" t="0" r="635" b="14605"/>
            <wp:docPr id="26" name="图片 26" descr="2021.6.12鲁网淄博：淄博高青对扬尘污染“零容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1.6.12鲁网淄博：淄博高青对扬尘污染“零容忍”"/>
                    <pic:cNvPicPr>
                      <a:picLocks noChangeAspect="1"/>
                    </pic:cNvPicPr>
                  </pic:nvPicPr>
                  <pic:blipFill>
                    <a:blip r:embed="rId14"/>
                    <a:stretch>
                      <a:fillRect/>
                    </a:stretch>
                  </pic:blipFill>
                  <pic:spPr>
                    <a:xfrm>
                      <a:off x="0" y="0"/>
                      <a:ext cx="1847215" cy="3052445"/>
                    </a:xfrm>
                    <a:prstGeom prst="rect">
                      <a:avLst/>
                    </a:prstGeom>
                  </pic:spPr>
                </pic:pic>
              </a:graphicData>
            </a:graphic>
          </wp:inline>
        </w:drawing>
      </w:r>
      <w:r>
        <w:rPr>
          <w:rFonts w:ascii="仿宋_GB2312" w:eastAsia="仿宋_GB2312" w:hint="eastAsia"/>
          <w:noProof/>
          <w:szCs w:val="32"/>
        </w:rPr>
        <w:drawing>
          <wp:inline distT="0" distB="0" distL="114300" distR="114300">
            <wp:extent cx="1370330" cy="2903220"/>
            <wp:effectExtent l="0" t="0" r="1270" b="11430"/>
            <wp:docPr id="27" name="图片 27" descr="微信图片_2022010717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107171219"/>
                    <pic:cNvPicPr>
                      <a:picLocks noChangeAspect="1"/>
                    </pic:cNvPicPr>
                  </pic:nvPicPr>
                  <pic:blipFill>
                    <a:blip r:embed="rId15"/>
                    <a:stretch>
                      <a:fillRect/>
                    </a:stretch>
                  </pic:blipFill>
                  <pic:spPr>
                    <a:xfrm>
                      <a:off x="0" y="0"/>
                      <a:ext cx="1370330" cy="2903220"/>
                    </a:xfrm>
                    <a:prstGeom prst="rect">
                      <a:avLst/>
                    </a:prstGeom>
                  </pic:spPr>
                </pic:pic>
              </a:graphicData>
            </a:graphic>
          </wp:inline>
        </w:drawing>
      </w:r>
    </w:p>
    <w:p w:rsidR="00480859" w:rsidRDefault="00A95415">
      <w:pPr>
        <w:spacing w:line="600" w:lineRule="exact"/>
        <w:jc w:val="left"/>
        <w:rPr>
          <w:rFonts w:ascii="楷体_GB2312" w:eastAsia="楷体_GB2312"/>
        </w:rPr>
      </w:pPr>
      <w:r>
        <w:rPr>
          <w:rFonts w:ascii="楷体_GB2312" w:eastAsia="楷体_GB2312" w:hint="eastAsia"/>
        </w:rPr>
        <w:t>（五）监督保障</w:t>
      </w:r>
    </w:p>
    <w:p w:rsidR="00480859" w:rsidRDefault="00A95415">
      <w:pPr>
        <w:pStyle w:val="a7"/>
        <w:autoSpaceDE/>
        <w:autoSpaceDN/>
        <w:snapToGrid/>
        <w:spacing w:after="0" w:line="560" w:lineRule="exact"/>
        <w:ind w:firstLineChars="200" w:firstLine="640"/>
        <w:jc w:val="both"/>
        <w:rPr>
          <w:rFonts w:ascii="仿宋_GB2312" w:eastAsia="仿宋_GB2312"/>
          <w:sz w:val="32"/>
          <w:szCs w:val="32"/>
        </w:rPr>
      </w:pPr>
      <w:r>
        <w:rPr>
          <w:rFonts w:ascii="仿宋_GB2312" w:eastAsia="仿宋_GB2312" w:hint="eastAsia"/>
          <w:sz w:val="32"/>
          <w:szCs w:val="32"/>
        </w:rPr>
        <w:t>一是加强政府信息公开工作指导。局党组高度重视并多次听取政务公开工作汇报，列为全局重点工作之一。二是调整优化人员机构设置。由局组织人事科作为具体科室，</w:t>
      </w:r>
      <w:r>
        <w:rPr>
          <w:rFonts w:ascii="仿宋_GB2312" w:eastAsia="仿宋_GB2312" w:hint="eastAsia"/>
          <w:sz w:val="32"/>
          <w:szCs w:val="32"/>
        </w:rPr>
        <w:t>3</w:t>
      </w:r>
      <w:r>
        <w:rPr>
          <w:rFonts w:ascii="仿宋_GB2312" w:eastAsia="仿宋_GB2312" w:hint="eastAsia"/>
          <w:sz w:val="32"/>
          <w:szCs w:val="32"/>
        </w:rPr>
        <w:t>人负责，其中</w:t>
      </w:r>
      <w:r>
        <w:rPr>
          <w:rFonts w:ascii="仿宋_GB2312" w:eastAsia="仿宋_GB2312" w:hint="eastAsia"/>
          <w:sz w:val="32"/>
          <w:szCs w:val="32"/>
        </w:rPr>
        <w:t>2</w:t>
      </w:r>
      <w:r>
        <w:rPr>
          <w:rFonts w:ascii="仿宋_GB2312" w:eastAsia="仿宋_GB2312" w:hint="eastAsia"/>
          <w:sz w:val="32"/>
          <w:szCs w:val="32"/>
        </w:rPr>
        <w:t>人专职，</w:t>
      </w:r>
      <w:r>
        <w:rPr>
          <w:rFonts w:ascii="仿宋_GB2312" w:eastAsia="仿宋_GB2312" w:hint="eastAsia"/>
          <w:sz w:val="32"/>
          <w:szCs w:val="32"/>
        </w:rPr>
        <w:t>1</w:t>
      </w:r>
      <w:r>
        <w:rPr>
          <w:rFonts w:ascii="仿宋_GB2312" w:eastAsia="仿宋_GB2312" w:hint="eastAsia"/>
          <w:sz w:val="32"/>
          <w:szCs w:val="32"/>
        </w:rPr>
        <w:t>人兼职。三是加强业务培训。结合我县自然资源工作实际，组织开展</w:t>
      </w:r>
      <w:r>
        <w:rPr>
          <w:rFonts w:ascii="仿宋_GB2312" w:eastAsia="仿宋_GB2312" w:hint="eastAsia"/>
          <w:sz w:val="32"/>
          <w:szCs w:val="32"/>
        </w:rPr>
        <w:t>2</w:t>
      </w:r>
      <w:r>
        <w:rPr>
          <w:rFonts w:ascii="仿宋_GB2312" w:eastAsia="仿宋_GB2312" w:hint="eastAsia"/>
          <w:sz w:val="32"/>
          <w:szCs w:val="32"/>
        </w:rPr>
        <w:t>次学习与培训，提高了信息公开的规范性和准确性及履行职责过程中公开政府信息的主动</w:t>
      </w:r>
      <w:r>
        <w:rPr>
          <w:rFonts w:ascii="仿宋_GB2312" w:eastAsia="仿宋_GB2312" w:hint="eastAsia"/>
          <w:sz w:val="32"/>
          <w:szCs w:val="32"/>
        </w:rPr>
        <w:t>性和自觉性。</w:t>
      </w:r>
    </w:p>
    <w:p w:rsidR="00480859" w:rsidRDefault="00A95415">
      <w:pPr>
        <w:spacing w:line="240" w:lineRule="auto"/>
        <w:ind w:firstLine="0"/>
        <w:jc w:val="center"/>
        <w:rPr>
          <w:rFonts w:ascii="仿宋_GB2312" w:eastAsia="仿宋_GB2312"/>
        </w:rPr>
      </w:pPr>
      <w:r>
        <w:rPr>
          <w:rFonts w:ascii="仿宋_GB2312" w:eastAsia="仿宋_GB2312" w:hint="eastAsia"/>
          <w:noProof/>
        </w:rPr>
        <w:lastRenderedPageBreak/>
        <w:drawing>
          <wp:inline distT="0" distB="0" distL="114300" distR="114300">
            <wp:extent cx="4791710" cy="3200400"/>
            <wp:effectExtent l="0" t="0" r="8890" b="0"/>
            <wp:docPr id="13" name="图片 13" descr="C:/Users/Administrator/AppData/Local/Temp/picturecompress_202201070937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picturecompress_20220107093748/output_1.jpgoutput_1"/>
                    <pic:cNvPicPr>
                      <a:picLocks noChangeAspect="1"/>
                    </pic:cNvPicPr>
                  </pic:nvPicPr>
                  <pic:blipFill>
                    <a:blip r:embed="rId16"/>
                    <a:stretch>
                      <a:fillRect/>
                    </a:stretch>
                  </pic:blipFill>
                  <pic:spPr>
                    <a:xfrm>
                      <a:off x="0" y="0"/>
                      <a:ext cx="4801099" cy="3206400"/>
                    </a:xfrm>
                    <a:prstGeom prst="rect">
                      <a:avLst/>
                    </a:prstGeom>
                  </pic:spPr>
                </pic:pic>
              </a:graphicData>
            </a:graphic>
          </wp:inline>
        </w:drawing>
      </w: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A95415">
      <w:pPr>
        <w:spacing w:line="240" w:lineRule="auto"/>
        <w:ind w:firstLineChars="200" w:firstLine="640"/>
        <w:rPr>
          <w:rFonts w:ascii="黑体" w:eastAsia="黑体" w:hAnsi="黑体"/>
          <w:sz w:val="30"/>
          <w:szCs w:val="30"/>
        </w:rPr>
      </w:pPr>
      <w:r>
        <w:rPr>
          <w:rFonts w:ascii="仿宋_GB2312" w:eastAsia="仿宋_GB2312" w:hint="eastAsia"/>
          <w:noProof/>
        </w:rPr>
        <w:drawing>
          <wp:inline distT="0" distB="0" distL="114300" distR="114300">
            <wp:extent cx="4733925" cy="3000375"/>
            <wp:effectExtent l="0" t="0" r="9525" b="9525"/>
            <wp:docPr id="14" name="图片 14" descr="C:/Users/Administrator/AppData/Local/Temp/picturecompress_202201070938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20107093804/output_1.jpgoutput_1"/>
                    <pic:cNvPicPr>
                      <a:picLocks noChangeAspect="1"/>
                    </pic:cNvPicPr>
                  </pic:nvPicPr>
                  <pic:blipFill>
                    <a:blip r:embed="rId17"/>
                    <a:stretch>
                      <a:fillRect/>
                    </a:stretch>
                  </pic:blipFill>
                  <pic:spPr>
                    <a:xfrm>
                      <a:off x="0" y="0"/>
                      <a:ext cx="4742275" cy="3005667"/>
                    </a:xfrm>
                    <a:prstGeom prst="rect">
                      <a:avLst/>
                    </a:prstGeom>
                  </pic:spPr>
                </pic:pic>
              </a:graphicData>
            </a:graphic>
          </wp:inline>
        </w:drawing>
      </w: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480859">
      <w:pPr>
        <w:spacing w:line="240" w:lineRule="auto"/>
        <w:ind w:firstLineChars="200" w:firstLine="600"/>
        <w:rPr>
          <w:rFonts w:ascii="黑体" w:eastAsia="黑体" w:hAnsi="黑体"/>
          <w:sz w:val="30"/>
          <w:szCs w:val="30"/>
        </w:rPr>
      </w:pPr>
    </w:p>
    <w:p w:rsidR="00480859" w:rsidRDefault="00A95415">
      <w:pPr>
        <w:spacing w:afterLines="50" w:after="223" w:line="240" w:lineRule="auto"/>
        <w:ind w:firstLineChars="200" w:firstLine="640"/>
        <w:rPr>
          <w:rFonts w:ascii="黑体" w:eastAsia="黑体" w:hAnsi="黑体"/>
          <w:szCs w:val="32"/>
        </w:rPr>
      </w:pPr>
      <w:r>
        <w:rPr>
          <w:rFonts w:ascii="黑体" w:eastAsia="黑体" w:hAnsi="黑体" w:hint="eastAsia"/>
          <w:szCs w:val="32"/>
        </w:rPr>
        <w:lastRenderedPageBreak/>
        <w:t>二、主动公开政府信息情况</w:t>
      </w:r>
    </w:p>
    <w:tbl>
      <w:tblPr>
        <w:tblStyle w:val="a9"/>
        <w:tblW w:w="0" w:type="auto"/>
        <w:jc w:val="center"/>
        <w:tblLook w:val="04A0" w:firstRow="1" w:lastRow="0" w:firstColumn="1" w:lastColumn="0" w:noHBand="0" w:noVBand="1"/>
      </w:tblPr>
      <w:tblGrid>
        <w:gridCol w:w="2589"/>
        <w:gridCol w:w="2130"/>
        <w:gridCol w:w="2131"/>
        <w:gridCol w:w="2131"/>
      </w:tblGrid>
      <w:tr w:rsidR="00480859">
        <w:trPr>
          <w:trHeight w:hRule="exact" w:val="567"/>
          <w:jc w:val="center"/>
        </w:trPr>
        <w:tc>
          <w:tcPr>
            <w:tcW w:w="8981" w:type="dxa"/>
            <w:gridSpan w:val="4"/>
            <w:vAlign w:val="center"/>
          </w:tcPr>
          <w:p w:rsidR="00480859" w:rsidRDefault="00A95415">
            <w:pPr>
              <w:spacing w:line="240" w:lineRule="auto"/>
              <w:ind w:firstLine="0"/>
              <w:jc w:val="center"/>
              <w:rPr>
                <w:rFonts w:ascii="黑体" w:eastAsia="黑体" w:hAnsi="黑体"/>
                <w:sz w:val="20"/>
              </w:rPr>
            </w:pPr>
            <w:r>
              <w:rPr>
                <w:rFonts w:ascii="宋体" w:eastAsia="宋体" w:hAnsi="宋体" w:cs="宋体" w:hint="eastAsia"/>
                <w:snapToGrid/>
                <w:color w:val="000000"/>
                <w:sz w:val="20"/>
              </w:rPr>
              <w:t>第二十条第（一）项</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2130" w:type="dxa"/>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w:t>
            </w:r>
            <w:r>
              <w:rPr>
                <w:rFonts w:ascii="宋体" w:eastAsia="宋体" w:hAnsi="宋体" w:cs="Calibri"/>
                <w:snapToGrid/>
                <w:sz w:val="20"/>
              </w:rPr>
              <w:t>制</w:t>
            </w:r>
            <w:r>
              <w:rPr>
                <w:rFonts w:ascii="宋体" w:eastAsia="宋体" w:hAnsi="宋体" w:cs="宋体" w:hint="eastAsia"/>
                <w:snapToGrid/>
                <w:sz w:val="20"/>
              </w:rPr>
              <w:t>发件</w:t>
            </w:r>
            <w:r>
              <w:rPr>
                <w:rFonts w:ascii="宋体" w:eastAsia="宋体" w:hAnsi="宋体" w:cs="Calibri"/>
                <w:snapToGrid/>
                <w:sz w:val="20"/>
              </w:rPr>
              <w:t>数</w:t>
            </w:r>
          </w:p>
        </w:tc>
        <w:tc>
          <w:tcPr>
            <w:tcW w:w="2131" w:type="dxa"/>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本年废止件数</w:t>
            </w:r>
          </w:p>
        </w:tc>
        <w:tc>
          <w:tcPr>
            <w:tcW w:w="2131" w:type="dxa"/>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现行有效件</w:t>
            </w:r>
            <w:r>
              <w:rPr>
                <w:rFonts w:ascii="宋体" w:eastAsia="宋体" w:hAnsi="宋体" w:cs="Calibri"/>
                <w:snapToGrid/>
                <w:sz w:val="20"/>
              </w:rPr>
              <w:t>数</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规章</w:t>
            </w:r>
          </w:p>
        </w:tc>
        <w:tc>
          <w:tcPr>
            <w:tcW w:w="2130"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c>
          <w:tcPr>
            <w:tcW w:w="2131"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c>
          <w:tcPr>
            <w:tcW w:w="2131"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行政规范性文件</w:t>
            </w:r>
          </w:p>
        </w:tc>
        <w:tc>
          <w:tcPr>
            <w:tcW w:w="2130"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c>
          <w:tcPr>
            <w:tcW w:w="2131"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c>
          <w:tcPr>
            <w:tcW w:w="2131" w:type="dxa"/>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r>
      <w:tr w:rsidR="00480859">
        <w:trPr>
          <w:trHeight w:hRule="exact" w:val="567"/>
          <w:jc w:val="center"/>
        </w:trPr>
        <w:tc>
          <w:tcPr>
            <w:tcW w:w="8981" w:type="dxa"/>
            <w:gridSpan w:val="4"/>
            <w:vAlign w:val="center"/>
          </w:tcPr>
          <w:p w:rsidR="00480859" w:rsidRDefault="00A95415">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第二十条第（五）项</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80859" w:rsidRDefault="00A95415">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行政许可</w:t>
            </w:r>
          </w:p>
        </w:tc>
        <w:tc>
          <w:tcPr>
            <w:tcW w:w="6392" w:type="dxa"/>
            <w:gridSpan w:val="3"/>
            <w:vAlign w:val="center"/>
          </w:tcPr>
          <w:p w:rsidR="00480859" w:rsidRDefault="00A95415">
            <w:pPr>
              <w:spacing w:line="240" w:lineRule="auto"/>
              <w:ind w:firstLine="0"/>
              <w:jc w:val="center"/>
              <w:rPr>
                <w:rFonts w:ascii="黑体" w:eastAsia="黑体" w:hAnsi="黑体"/>
                <w:sz w:val="24"/>
                <w:szCs w:val="24"/>
                <w:lang w:val="en"/>
              </w:rPr>
            </w:pPr>
            <w:r>
              <w:rPr>
                <w:rFonts w:ascii="黑体" w:eastAsia="黑体" w:hAnsi="黑体"/>
                <w:sz w:val="24"/>
                <w:szCs w:val="24"/>
                <w:lang w:val="en"/>
              </w:rPr>
              <w:t>615</w:t>
            </w:r>
          </w:p>
        </w:tc>
      </w:tr>
      <w:tr w:rsidR="00480859">
        <w:trPr>
          <w:trHeight w:hRule="exact" w:val="567"/>
          <w:jc w:val="center"/>
        </w:trPr>
        <w:tc>
          <w:tcPr>
            <w:tcW w:w="8981" w:type="dxa"/>
            <w:gridSpan w:val="4"/>
            <w:vAlign w:val="center"/>
          </w:tcPr>
          <w:p w:rsidR="00480859" w:rsidRDefault="00A95415">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第二十条第（六）项</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80859" w:rsidRDefault="00A95415">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行政处罚</w:t>
            </w:r>
          </w:p>
        </w:tc>
        <w:tc>
          <w:tcPr>
            <w:tcW w:w="6392" w:type="dxa"/>
            <w:gridSpan w:val="3"/>
            <w:vAlign w:val="center"/>
          </w:tcPr>
          <w:p w:rsidR="00480859" w:rsidRDefault="00A95415">
            <w:pPr>
              <w:spacing w:line="240" w:lineRule="auto"/>
              <w:ind w:firstLine="0"/>
              <w:jc w:val="center"/>
              <w:rPr>
                <w:rFonts w:ascii="黑体" w:eastAsia="黑体" w:hAnsi="黑体"/>
                <w:sz w:val="24"/>
                <w:szCs w:val="24"/>
                <w:lang w:val="en"/>
              </w:rPr>
            </w:pPr>
            <w:r>
              <w:rPr>
                <w:rFonts w:ascii="黑体" w:eastAsia="黑体" w:hAnsi="黑体"/>
                <w:sz w:val="24"/>
                <w:szCs w:val="24"/>
                <w:lang w:val="en"/>
              </w:rPr>
              <w:t>7</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行政强制</w:t>
            </w:r>
          </w:p>
        </w:tc>
        <w:tc>
          <w:tcPr>
            <w:tcW w:w="6392" w:type="dxa"/>
            <w:gridSpan w:val="3"/>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0</w:t>
            </w:r>
          </w:p>
        </w:tc>
      </w:tr>
      <w:tr w:rsidR="00480859">
        <w:trPr>
          <w:trHeight w:hRule="exact" w:val="567"/>
          <w:jc w:val="center"/>
        </w:trPr>
        <w:tc>
          <w:tcPr>
            <w:tcW w:w="8981" w:type="dxa"/>
            <w:gridSpan w:val="4"/>
            <w:vAlign w:val="center"/>
          </w:tcPr>
          <w:p w:rsidR="00480859" w:rsidRDefault="00A95415">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第二十条第（八）项</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80859" w:rsidRDefault="00A95415">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本年收费金额（单位：万元）</w:t>
            </w:r>
          </w:p>
        </w:tc>
      </w:tr>
      <w:tr w:rsidR="00480859">
        <w:trPr>
          <w:trHeight w:hRule="exact" w:val="567"/>
          <w:jc w:val="center"/>
        </w:trPr>
        <w:tc>
          <w:tcPr>
            <w:tcW w:w="2589" w:type="dxa"/>
            <w:vAlign w:val="center"/>
          </w:tcPr>
          <w:p w:rsidR="00480859" w:rsidRDefault="00A95415">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行政事业性收费</w:t>
            </w:r>
          </w:p>
        </w:tc>
        <w:tc>
          <w:tcPr>
            <w:tcW w:w="6392" w:type="dxa"/>
            <w:gridSpan w:val="3"/>
            <w:vAlign w:val="center"/>
          </w:tcPr>
          <w:p w:rsidR="00480859" w:rsidRDefault="00A95415">
            <w:pPr>
              <w:spacing w:line="240" w:lineRule="auto"/>
              <w:ind w:firstLine="0"/>
              <w:jc w:val="center"/>
              <w:rPr>
                <w:rFonts w:ascii="黑体" w:eastAsia="黑体" w:hAnsi="黑体"/>
                <w:sz w:val="24"/>
                <w:szCs w:val="24"/>
              </w:rPr>
            </w:pPr>
            <w:r>
              <w:rPr>
                <w:rFonts w:ascii="黑体" w:eastAsia="黑体" w:hAnsi="黑体" w:hint="eastAsia"/>
                <w:sz w:val="24"/>
                <w:szCs w:val="24"/>
              </w:rPr>
              <w:t>627.0746</w:t>
            </w:r>
          </w:p>
        </w:tc>
      </w:tr>
    </w:tbl>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line="240" w:lineRule="auto"/>
        <w:ind w:firstLine="0"/>
        <w:rPr>
          <w:rFonts w:ascii="黑体" w:eastAsia="黑体" w:hAnsi="黑体"/>
          <w:sz w:val="30"/>
          <w:szCs w:val="30"/>
        </w:rPr>
      </w:pPr>
    </w:p>
    <w:p w:rsidR="00480859" w:rsidRDefault="00480859">
      <w:pPr>
        <w:spacing w:afterLines="50" w:after="223" w:line="240" w:lineRule="auto"/>
        <w:ind w:firstLine="0"/>
        <w:rPr>
          <w:rFonts w:ascii="黑体" w:eastAsia="黑体" w:hAnsi="黑体"/>
          <w:szCs w:val="32"/>
        </w:rPr>
      </w:pPr>
    </w:p>
    <w:p w:rsidR="00480859" w:rsidRDefault="00A95415">
      <w:pPr>
        <w:spacing w:line="240" w:lineRule="auto"/>
        <w:ind w:firstLineChars="200" w:firstLine="640"/>
        <w:rPr>
          <w:rFonts w:ascii="黑体" w:eastAsia="黑体" w:hAnsi="黑体"/>
          <w:szCs w:val="32"/>
        </w:rPr>
      </w:pPr>
      <w:r>
        <w:rPr>
          <w:rFonts w:ascii="黑体" w:eastAsia="黑体" w:hAnsi="黑体" w:hint="eastAsia"/>
          <w:szCs w:val="32"/>
        </w:rPr>
        <w:lastRenderedPageBreak/>
        <w:t>三、收到和处理政府信息公开申请情况</w:t>
      </w:r>
    </w:p>
    <w:tbl>
      <w:tblPr>
        <w:tblW w:w="9935" w:type="dxa"/>
        <w:jc w:val="center"/>
        <w:tblCellMar>
          <w:left w:w="0" w:type="dxa"/>
          <w:right w:w="0" w:type="dxa"/>
        </w:tblCellMar>
        <w:tblLook w:val="04A0" w:firstRow="1" w:lastRow="0" w:firstColumn="1" w:lastColumn="0" w:noHBand="0" w:noVBand="1"/>
      </w:tblPr>
      <w:tblGrid>
        <w:gridCol w:w="768"/>
        <w:gridCol w:w="943"/>
        <w:gridCol w:w="2938"/>
        <w:gridCol w:w="750"/>
        <w:gridCol w:w="709"/>
        <w:gridCol w:w="709"/>
        <w:gridCol w:w="802"/>
        <w:gridCol w:w="851"/>
        <w:gridCol w:w="709"/>
        <w:gridCol w:w="756"/>
      </w:tblGrid>
      <w:tr w:rsidR="00480859">
        <w:trPr>
          <w:jc w:val="center"/>
        </w:trPr>
        <w:tc>
          <w:tcPr>
            <w:tcW w:w="4649" w:type="dxa"/>
            <w:gridSpan w:val="3"/>
            <w:vMerge w:val="restart"/>
            <w:tcBorders>
              <w:top w:val="single" w:sz="8" w:space="0" w:color="auto"/>
              <w:left w:val="single" w:sz="8" w:space="0" w:color="auto"/>
              <w:bottom w:val="inset"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adjustRightInd w:val="0"/>
              <w:spacing w:line="240" w:lineRule="auto"/>
              <w:ind w:firstLine="0"/>
              <w:jc w:val="left"/>
              <w:rPr>
                <w:rFonts w:ascii="宋体" w:eastAsia="宋体" w:hAnsi="宋体" w:cs="宋体"/>
                <w:snapToGrid/>
                <w:sz w:val="24"/>
                <w:szCs w:val="24"/>
              </w:rPr>
            </w:pPr>
            <w:r>
              <w:rPr>
                <w:rFonts w:ascii="楷体" w:eastAsia="楷体" w:hAnsi="楷体" w:cs="宋体" w:hint="eastAsia"/>
                <w:snapToGrid/>
                <w:sz w:val="20"/>
              </w:rPr>
              <w:t>（本列数据的勾</w:t>
            </w:r>
            <w:proofErr w:type="gramStart"/>
            <w:r>
              <w:rPr>
                <w:rFonts w:ascii="楷体" w:eastAsia="楷体" w:hAnsi="楷体" w:cs="宋体" w:hint="eastAsia"/>
                <w:snapToGrid/>
                <w:sz w:val="20"/>
              </w:rPr>
              <w:t>稽</w:t>
            </w:r>
            <w:proofErr w:type="gramEnd"/>
            <w:r>
              <w:rPr>
                <w:rFonts w:ascii="楷体" w:eastAsia="楷体" w:hAnsi="楷体" w:cs="宋体" w:hint="eastAsia"/>
                <w:snapToGrid/>
                <w:sz w:val="20"/>
              </w:rPr>
              <w:t>关系为：第一项加第二项之和，等于第三项加第四项之和）</w:t>
            </w:r>
          </w:p>
        </w:tc>
        <w:tc>
          <w:tcPr>
            <w:tcW w:w="5286"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申请人情况</w:t>
            </w:r>
          </w:p>
        </w:tc>
      </w:tr>
      <w:tr w:rsidR="00480859">
        <w:trPr>
          <w:trHeight w:val="357"/>
          <w:jc w:val="center"/>
        </w:trPr>
        <w:tc>
          <w:tcPr>
            <w:tcW w:w="4649" w:type="dxa"/>
            <w:gridSpan w:val="3"/>
            <w:vMerge/>
            <w:tcBorders>
              <w:top w:val="single" w:sz="8" w:space="0" w:color="auto"/>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jc w:val="left"/>
              <w:rPr>
                <w:rFonts w:ascii="宋体" w:eastAsia="宋体" w:hAnsi="宋体" w:cs="宋体"/>
                <w:snapToGrid/>
                <w:sz w:val="24"/>
                <w:szCs w:val="24"/>
              </w:rPr>
            </w:pPr>
          </w:p>
        </w:tc>
        <w:tc>
          <w:tcPr>
            <w:tcW w:w="7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法人或其他组织</w:t>
            </w:r>
          </w:p>
        </w:tc>
        <w:tc>
          <w:tcPr>
            <w:tcW w:w="756" w:type="dxa"/>
            <w:vMerge w:val="restart"/>
            <w:tcBorders>
              <w:top w:val="single" w:sz="8" w:space="0" w:color="auto"/>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r>
      <w:tr w:rsidR="00480859">
        <w:trPr>
          <w:jc w:val="center"/>
        </w:trPr>
        <w:tc>
          <w:tcPr>
            <w:tcW w:w="4649" w:type="dxa"/>
            <w:gridSpan w:val="3"/>
            <w:vMerge/>
            <w:tcBorders>
              <w:top w:val="single" w:sz="8" w:space="0" w:color="auto"/>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jc w:val="left"/>
              <w:rPr>
                <w:rFonts w:ascii="宋体" w:eastAsia="宋体" w:hAnsi="宋体" w:cs="宋体"/>
                <w:snapToGrid/>
                <w:sz w:val="24"/>
                <w:szCs w:val="24"/>
              </w:rPr>
            </w:pPr>
          </w:p>
        </w:tc>
        <w:tc>
          <w:tcPr>
            <w:tcW w:w="750" w:type="dxa"/>
            <w:vMerge/>
            <w:tcBorders>
              <w:top w:val="nil"/>
              <w:left w:val="nil"/>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商业</w:t>
            </w:r>
          </w:p>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科研</w:t>
            </w:r>
          </w:p>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exact"/>
              <w:ind w:firstLine="0"/>
              <w:jc w:val="center"/>
              <w:rPr>
                <w:rFonts w:ascii="宋体" w:eastAsia="宋体" w:hAnsi="宋体" w:cs="宋体"/>
                <w:snapToGrid/>
                <w:sz w:val="24"/>
                <w:szCs w:val="24"/>
              </w:rPr>
            </w:pPr>
            <w:r>
              <w:rPr>
                <w:rFonts w:ascii="宋体" w:eastAsia="宋体" w:hAnsi="宋体" w:cs="宋体"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p>
        </w:tc>
        <w:tc>
          <w:tcPr>
            <w:tcW w:w="756" w:type="dxa"/>
            <w:vMerge/>
            <w:tcBorders>
              <w:top w:val="single" w:sz="8" w:space="0" w:color="auto"/>
              <w:left w:val="nil"/>
              <w:bottom w:val="inset"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r>
      <w:tr w:rsidR="00480859">
        <w:trPr>
          <w:trHeight w:hRule="exact" w:val="425"/>
          <w:jc w:val="center"/>
        </w:trPr>
        <w:tc>
          <w:tcPr>
            <w:tcW w:w="46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一、本年新收政府信息公开申请数量</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14</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15</w:t>
            </w:r>
          </w:p>
        </w:tc>
      </w:tr>
      <w:tr w:rsidR="00480859">
        <w:trPr>
          <w:trHeight w:hRule="exact" w:val="383"/>
          <w:jc w:val="center"/>
        </w:trPr>
        <w:tc>
          <w:tcPr>
            <w:tcW w:w="46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二、上年结转政府信息公开申请数量</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361"/>
          <w:jc w:val="center"/>
        </w:trPr>
        <w:tc>
          <w:tcPr>
            <w:tcW w:w="768" w:type="dxa"/>
            <w:vMerge w:val="restart"/>
            <w:tcBorders>
              <w:top w:val="nil"/>
              <w:left w:val="single" w:sz="8" w:space="0" w:color="auto"/>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三、本年度办理结果</w:t>
            </w:r>
          </w:p>
        </w:tc>
        <w:tc>
          <w:tcPr>
            <w:tcW w:w="38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（一）予以公开</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Calibri" w:eastAsia="宋体" w:hAnsi="Calibri" w:cs="Calibri"/>
                <w:snapToGrid/>
                <w:sz w:val="24"/>
                <w:szCs w:val="24"/>
              </w:rPr>
            </w:pPr>
            <w:r>
              <w:rPr>
                <w:rFonts w:ascii="Calibri" w:eastAsia="宋体" w:hAnsi="Calibri" w:cs="Calibri" w:hint="eastAsia"/>
                <w:snapToGrid/>
                <w:sz w:val="24"/>
                <w:szCs w:val="24"/>
              </w:rPr>
              <w:t>4</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tabs>
                <w:tab w:val="center" w:pos="428"/>
                <w:tab w:val="left" w:pos="562"/>
              </w:tabs>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5</w:t>
            </w:r>
          </w:p>
        </w:tc>
      </w:tr>
      <w:tr w:rsidR="00480859">
        <w:trPr>
          <w:trHeight w:hRule="exact" w:val="533"/>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38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20" w:lineRule="exact"/>
              <w:ind w:firstLine="0"/>
              <w:rPr>
                <w:rFonts w:ascii="宋体" w:eastAsia="宋体" w:hAnsi="宋体" w:cs="宋体"/>
                <w:snapToGrid/>
                <w:sz w:val="24"/>
                <w:szCs w:val="24"/>
              </w:rPr>
            </w:pPr>
            <w:r>
              <w:rPr>
                <w:rFonts w:ascii="宋体" w:eastAsia="宋体" w:hAnsi="宋体" w:cs="宋体" w:hint="eastAsia"/>
                <w:snapToGrid/>
                <w:sz w:val="20"/>
              </w:rPr>
              <w:t>（二）部分公开</w:t>
            </w:r>
            <w:r>
              <w:rPr>
                <w:rFonts w:ascii="楷体" w:eastAsia="楷体" w:hAnsi="楷体" w:cs="宋体" w:hint="eastAsia"/>
                <w:snapToGrid/>
                <w:sz w:val="20"/>
              </w:rPr>
              <w:t>（区分处理的，只计这一情形，不计其他情形）</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4</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4</w:t>
            </w:r>
          </w:p>
        </w:tc>
      </w:tr>
      <w:tr w:rsidR="00480859">
        <w:trPr>
          <w:trHeight w:hRule="exact" w:val="421"/>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（三）不予公开</w:t>
            </w: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属于国家秘密</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其他法律行政法规禁止公开</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危及“三安全</w:t>
            </w:r>
            <w:proofErr w:type="gramStart"/>
            <w:r>
              <w:rPr>
                <w:rFonts w:ascii="宋体" w:eastAsia="宋体" w:hAnsi="宋体" w:cs="宋体" w:hint="eastAsia"/>
                <w:snapToGrid/>
                <w:sz w:val="20"/>
              </w:rPr>
              <w:t>一</w:t>
            </w:r>
            <w:proofErr w:type="gramEnd"/>
            <w:r>
              <w:rPr>
                <w:rFonts w:ascii="宋体" w:eastAsia="宋体" w:hAnsi="宋体" w:cs="宋体" w:hint="eastAsia"/>
                <w:snapToGrid/>
                <w:sz w:val="20"/>
              </w:rPr>
              <w:t>稳定”</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保护第三方合法权益</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属于三类内部事务信息</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6.</w:t>
            </w:r>
            <w:r>
              <w:rPr>
                <w:rFonts w:ascii="宋体" w:eastAsia="宋体" w:hAnsi="宋体" w:cs="宋体" w:hint="eastAsia"/>
                <w:snapToGrid/>
                <w:sz w:val="20"/>
              </w:rPr>
              <w:t>属于四类过程性信息</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7.</w:t>
            </w:r>
            <w:r>
              <w:rPr>
                <w:rFonts w:ascii="宋体" w:eastAsia="宋体" w:hAnsi="宋体" w:cs="宋体" w:hint="eastAsia"/>
                <w:snapToGrid/>
                <w:sz w:val="20"/>
              </w:rPr>
              <w:t>属于行政执法案卷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8.</w:t>
            </w:r>
            <w:r>
              <w:rPr>
                <w:rFonts w:ascii="宋体" w:eastAsia="宋体" w:hAnsi="宋体" w:cs="宋体" w:hint="eastAsia"/>
                <w:snapToGrid/>
                <w:sz w:val="20"/>
              </w:rPr>
              <w:t>属于行政查询事项</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（四）无法提供</w:t>
            </w: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本机关不掌握相关政府信息</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2</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2</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没有现成信息需要另行制作</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补正后申请内容仍不明确</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（五）</w:t>
            </w:r>
            <w:proofErr w:type="gramStart"/>
            <w:r>
              <w:rPr>
                <w:rFonts w:ascii="宋体" w:eastAsia="宋体" w:hAnsi="宋体" w:cs="宋体" w:hint="eastAsia"/>
                <w:snapToGrid/>
                <w:sz w:val="20"/>
              </w:rPr>
              <w:t>不予处理</w:t>
            </w:r>
            <w:proofErr w:type="gramEnd"/>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信访举报投诉类申请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重复申请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要求提供公开出版物</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07"/>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无正当理由大量反复申请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603"/>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exact"/>
              <w:ind w:firstLine="0"/>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要求行政机关确认或重新出具已获取信息</w:t>
            </w:r>
          </w:p>
        </w:tc>
        <w:tc>
          <w:tcPr>
            <w:tcW w:w="750"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846"/>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（六）其他处理</w:t>
            </w: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0"/>
              </w:rPr>
            </w:pPr>
            <w:r>
              <w:rPr>
                <w:rFonts w:ascii="宋体" w:eastAsia="宋体" w:hAnsi="宋体" w:cs="宋体" w:hint="eastAsia"/>
                <w:snapToGrid/>
                <w:sz w:val="20"/>
              </w:rPr>
              <w:t>1.</w:t>
            </w:r>
            <w:r>
              <w:rPr>
                <w:rFonts w:ascii="宋体" w:eastAsia="宋体" w:hAnsi="宋体" w:cs="宋体" w:hint="eastAsia"/>
                <w:snapToGrid/>
                <w:sz w:val="20"/>
              </w:rPr>
              <w:t>申请人无正当理由逾期</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补正、行政机关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83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0"/>
              </w:rPr>
            </w:pPr>
            <w:r>
              <w:rPr>
                <w:rFonts w:ascii="宋体" w:eastAsia="宋体" w:hAnsi="宋体" w:cs="宋体" w:hint="eastAsia"/>
                <w:snapToGrid/>
                <w:sz w:val="20"/>
              </w:rPr>
              <w:t>2.</w:t>
            </w:r>
            <w:r>
              <w:rPr>
                <w:rFonts w:ascii="宋体" w:eastAsia="宋体" w:hAnsi="宋体" w:cs="宋体" w:hint="eastAsia"/>
                <w:snapToGrid/>
                <w:sz w:val="20"/>
              </w:rPr>
              <w:t>申请人逾期未按收费通知要求缴纳费用、行政机关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454"/>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80859" w:rsidRDefault="00480859">
            <w:pPr>
              <w:widowControl/>
              <w:autoSpaceDE/>
              <w:autoSpaceDN/>
              <w:adjustRightInd w:val="0"/>
              <w:spacing w:line="240" w:lineRule="auto"/>
              <w:ind w:firstLine="0"/>
              <w:rPr>
                <w:rFonts w:ascii="宋体" w:eastAsia="宋体" w:hAnsi="宋体" w:cs="宋体"/>
                <w:snapToGrid/>
                <w:sz w:val="24"/>
                <w:szCs w:val="24"/>
              </w:rPr>
            </w:pPr>
          </w:p>
        </w:tc>
        <w:tc>
          <w:tcPr>
            <w:tcW w:w="2938"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其他</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r>
      <w:tr w:rsidR="00480859">
        <w:trPr>
          <w:trHeight w:hRule="exact" w:val="399"/>
          <w:jc w:val="center"/>
        </w:trPr>
        <w:tc>
          <w:tcPr>
            <w:tcW w:w="0" w:type="auto"/>
            <w:vMerge/>
            <w:tcBorders>
              <w:top w:val="nil"/>
              <w:left w:val="single" w:sz="8" w:space="0" w:color="auto"/>
              <w:bottom w:val="inset" w:sz="8" w:space="0" w:color="auto"/>
              <w:right w:val="single" w:sz="8" w:space="0" w:color="auto"/>
            </w:tcBorders>
            <w:vAlign w:val="center"/>
          </w:tcPr>
          <w:p w:rsidR="00480859" w:rsidRDefault="00480859">
            <w:pPr>
              <w:widowControl/>
              <w:autoSpaceDE/>
              <w:autoSpaceDN/>
              <w:adjustRightInd w:val="0"/>
              <w:spacing w:line="240" w:lineRule="auto"/>
              <w:ind w:firstLine="0"/>
              <w:jc w:val="left"/>
              <w:rPr>
                <w:rFonts w:ascii="宋体" w:eastAsia="宋体" w:hAnsi="宋体" w:cs="宋体"/>
                <w:snapToGrid/>
                <w:sz w:val="24"/>
                <w:szCs w:val="24"/>
              </w:rPr>
            </w:pPr>
          </w:p>
        </w:tc>
        <w:tc>
          <w:tcPr>
            <w:tcW w:w="38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（七）总计</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12</w:t>
            </w:r>
          </w:p>
        </w:tc>
      </w:tr>
      <w:tr w:rsidR="00480859">
        <w:trPr>
          <w:trHeight w:hRule="exact" w:val="454"/>
          <w:jc w:val="center"/>
        </w:trPr>
        <w:tc>
          <w:tcPr>
            <w:tcW w:w="46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adjustRightInd w:val="0"/>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四、结转下年度继续办理</w:t>
            </w:r>
          </w:p>
        </w:tc>
        <w:tc>
          <w:tcPr>
            <w:tcW w:w="750"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3</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0</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4"/>
                <w:szCs w:val="24"/>
              </w:rPr>
              <w:t>3</w:t>
            </w:r>
          </w:p>
        </w:tc>
      </w:tr>
    </w:tbl>
    <w:p w:rsidR="00480859" w:rsidRDefault="00A95415">
      <w:pPr>
        <w:spacing w:afterLines="50" w:after="223" w:line="240" w:lineRule="auto"/>
        <w:ind w:firstLineChars="200" w:firstLine="640"/>
        <w:rPr>
          <w:rFonts w:ascii="黑体" w:eastAsia="黑体" w:hAnsi="黑体"/>
          <w:sz w:val="30"/>
          <w:szCs w:val="30"/>
        </w:rPr>
      </w:pPr>
      <w:r>
        <w:rPr>
          <w:rFonts w:ascii="黑体" w:eastAsia="黑体" w:hAnsi="黑体" w:hint="eastAsia"/>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49"/>
        <w:gridCol w:w="649"/>
        <w:gridCol w:w="649"/>
        <w:gridCol w:w="649"/>
        <w:gridCol w:w="649"/>
        <w:gridCol w:w="649"/>
        <w:gridCol w:w="649"/>
        <w:gridCol w:w="650"/>
        <w:gridCol w:w="650"/>
        <w:gridCol w:w="650"/>
        <w:gridCol w:w="651"/>
        <w:gridCol w:w="651"/>
        <w:gridCol w:w="651"/>
        <w:gridCol w:w="651"/>
        <w:gridCol w:w="651"/>
      </w:tblGrid>
      <w:tr w:rsidR="00480859">
        <w:trPr>
          <w:jc w:val="center"/>
        </w:trPr>
        <w:tc>
          <w:tcPr>
            <w:tcW w:w="324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行政复议</w:t>
            </w:r>
          </w:p>
        </w:tc>
        <w:tc>
          <w:tcPr>
            <w:tcW w:w="6503"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行政诉讼</w:t>
            </w:r>
          </w:p>
        </w:tc>
      </w:tr>
      <w:tr w:rsidR="00480859">
        <w:trPr>
          <w:jc w:val="center"/>
        </w:trPr>
        <w:tc>
          <w:tcPr>
            <w:tcW w:w="6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结果维持</w:t>
            </w:r>
          </w:p>
        </w:tc>
        <w:tc>
          <w:tcPr>
            <w:tcW w:w="6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c>
          <w:tcPr>
            <w:tcW w:w="3248"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未经复议直接起诉</w:t>
            </w:r>
          </w:p>
        </w:tc>
        <w:tc>
          <w:tcPr>
            <w:tcW w:w="325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复议后起诉</w:t>
            </w:r>
          </w:p>
        </w:tc>
      </w:tr>
      <w:tr w:rsidR="00480859">
        <w:trPr>
          <w:jc w:val="center"/>
        </w:trPr>
        <w:tc>
          <w:tcPr>
            <w:tcW w:w="0" w:type="auto"/>
            <w:vMerge/>
            <w:tcBorders>
              <w:top w:val="nil"/>
              <w:left w:val="single" w:sz="8" w:space="0" w:color="auto"/>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649" w:type="dxa"/>
            <w:vMerge/>
            <w:tcBorders>
              <w:top w:val="nil"/>
              <w:left w:val="single" w:sz="8" w:space="0" w:color="auto"/>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649" w:type="dxa"/>
            <w:vMerge/>
            <w:tcBorders>
              <w:top w:val="single" w:sz="8" w:space="0" w:color="auto"/>
              <w:left w:val="single" w:sz="8" w:space="0" w:color="auto"/>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80859" w:rsidRDefault="00480859">
            <w:pPr>
              <w:widowControl/>
              <w:autoSpaceDE/>
              <w:autoSpaceDN/>
              <w:snapToGrid/>
              <w:spacing w:line="240" w:lineRule="auto"/>
              <w:ind w:firstLine="0"/>
              <w:jc w:val="left"/>
              <w:rPr>
                <w:rFonts w:ascii="宋体" w:eastAsia="宋体" w:hAnsi="宋体" w:cs="宋体"/>
                <w:snapToGrid/>
                <w:sz w:val="24"/>
                <w:szCs w:val="24"/>
              </w:rPr>
            </w:pP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c>
          <w:tcPr>
            <w:tcW w:w="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其他</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结果</w:t>
            </w:r>
          </w:p>
        </w:tc>
        <w:tc>
          <w:tcPr>
            <w:tcW w:w="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r>
      <w:tr w:rsidR="00480859">
        <w:trPr>
          <w:trHeight w:val="672"/>
          <w:jc w:val="center"/>
        </w:trPr>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c>
          <w:tcPr>
            <w:tcW w:w="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80859" w:rsidRDefault="00A95415">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4"/>
                <w:szCs w:val="24"/>
              </w:rPr>
              <w:t>0</w:t>
            </w:r>
          </w:p>
        </w:tc>
      </w:tr>
    </w:tbl>
    <w:p w:rsidR="00480859" w:rsidRDefault="00480859">
      <w:pPr>
        <w:spacing w:line="240" w:lineRule="auto"/>
        <w:ind w:firstLineChars="200" w:firstLine="640"/>
        <w:rPr>
          <w:rFonts w:ascii="黑体" w:eastAsia="黑体" w:hAnsi="黑体"/>
          <w:szCs w:val="32"/>
        </w:rPr>
      </w:pPr>
    </w:p>
    <w:p w:rsidR="00480859" w:rsidRDefault="00A95415">
      <w:pPr>
        <w:spacing w:line="560" w:lineRule="exact"/>
        <w:ind w:firstLineChars="200" w:firstLine="640"/>
        <w:rPr>
          <w:rFonts w:ascii="黑体" w:eastAsia="黑体" w:hAnsi="黑体"/>
          <w:szCs w:val="32"/>
        </w:rPr>
      </w:pPr>
      <w:r>
        <w:rPr>
          <w:rFonts w:ascii="黑体" w:eastAsia="黑体" w:hAnsi="黑体" w:hint="eastAsia"/>
          <w:szCs w:val="32"/>
        </w:rPr>
        <w:t>五、存在的主要问题及改进情况</w:t>
      </w:r>
    </w:p>
    <w:p w:rsidR="00480859" w:rsidRDefault="00A95415">
      <w:pPr>
        <w:spacing w:line="560" w:lineRule="exact"/>
        <w:jc w:val="left"/>
        <w:rPr>
          <w:rFonts w:ascii="楷体_GB2312" w:eastAsia="楷体_GB2312"/>
        </w:rPr>
      </w:pPr>
      <w:r>
        <w:rPr>
          <w:rFonts w:ascii="楷体_GB2312" w:eastAsia="楷体_GB2312" w:hint="eastAsia"/>
        </w:rPr>
        <w:t>（一）存在问题</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政府信息公开工作虽然取得了一定成效，但还存在有待完善解决的方面，一是政策解读的方式有待丰富；二对政府信息公开的宣传力度仍显不够。</w:t>
      </w:r>
    </w:p>
    <w:p w:rsidR="00480859" w:rsidRDefault="00A95415">
      <w:pPr>
        <w:spacing w:line="560" w:lineRule="exact"/>
        <w:jc w:val="left"/>
        <w:rPr>
          <w:rFonts w:ascii="楷体_GB2312" w:eastAsia="楷体_GB2312"/>
        </w:rPr>
      </w:pPr>
      <w:r>
        <w:rPr>
          <w:rFonts w:ascii="楷体_GB2312" w:eastAsia="楷体_GB2312" w:hint="eastAsia"/>
        </w:rPr>
        <w:t>（二）改进措施</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一是以社会关注度高、公共利益大的信息作为突破口，积极推进城乡规划方面、土地征收、供应方面及林业发展方面等相关信息的政策解读工作，使信息公开工作更好的贴近我局工作实际，贴近百姓信息需求。二是结合</w:t>
      </w:r>
      <w:proofErr w:type="gramStart"/>
      <w:r>
        <w:rPr>
          <w:rFonts w:ascii="仿宋_GB2312" w:eastAsia="仿宋_GB2312" w:hAnsi="仿宋" w:cs="仿宋" w:hint="eastAsia"/>
          <w:szCs w:val="32"/>
        </w:rPr>
        <w:t>微信公众号</w:t>
      </w:r>
      <w:proofErr w:type="gramEnd"/>
      <w:r>
        <w:rPr>
          <w:rFonts w:ascii="仿宋_GB2312" w:eastAsia="仿宋_GB2312" w:hAnsi="仿宋" w:cs="仿宋" w:hint="eastAsia"/>
          <w:szCs w:val="32"/>
        </w:rPr>
        <w:t>等新媒体，丰富公开渠道，强化各渠道之间的协同和补充，注重新手段的整合筛选。</w:t>
      </w:r>
    </w:p>
    <w:p w:rsidR="00480859" w:rsidRDefault="00A95415">
      <w:pPr>
        <w:spacing w:line="560" w:lineRule="exact"/>
        <w:ind w:firstLineChars="200" w:firstLine="640"/>
        <w:rPr>
          <w:rFonts w:ascii="黑体" w:eastAsia="黑体" w:hAnsi="黑体"/>
          <w:szCs w:val="32"/>
        </w:rPr>
      </w:pPr>
      <w:r>
        <w:rPr>
          <w:rFonts w:ascii="黑体" w:eastAsia="黑体" w:hAnsi="黑体" w:hint="eastAsia"/>
          <w:szCs w:val="32"/>
        </w:rPr>
        <w:t>六、其他需要报告的事项</w:t>
      </w:r>
    </w:p>
    <w:p w:rsidR="00480859" w:rsidRDefault="00A95415">
      <w:pPr>
        <w:spacing w:line="560" w:lineRule="exact"/>
        <w:ind w:firstLineChars="200" w:firstLine="640"/>
        <w:rPr>
          <w:rFonts w:ascii="楷体_GB2312" w:eastAsia="楷体_GB2312" w:hAnsi="黑体"/>
          <w:szCs w:val="32"/>
        </w:rPr>
      </w:pPr>
      <w:r>
        <w:rPr>
          <w:rFonts w:ascii="楷体_GB2312" w:eastAsia="楷体_GB2312" w:hAnsi="黑体" w:hint="eastAsia"/>
          <w:szCs w:val="32"/>
        </w:rPr>
        <w:t>（一）收取信息处理费情况</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本机关依申请提供政府信息，按照《国务院办公厅关于印发</w:t>
      </w:r>
      <w:r>
        <w:rPr>
          <w:rFonts w:ascii="仿宋_GB2312" w:eastAsia="仿宋_GB2312" w:hAnsi="仿宋" w:cs="仿宋" w:hint="eastAsia"/>
          <w:szCs w:val="32"/>
        </w:rPr>
        <w:t>&lt;</w:t>
      </w:r>
      <w:r>
        <w:rPr>
          <w:rFonts w:ascii="仿宋_GB2312" w:eastAsia="仿宋_GB2312" w:hAnsi="仿宋" w:cs="仿宋" w:hint="eastAsia"/>
          <w:szCs w:val="32"/>
        </w:rPr>
        <w:t>政府信息公开信息处理费管理办法</w:t>
      </w:r>
      <w:r>
        <w:rPr>
          <w:rFonts w:ascii="仿宋_GB2312" w:eastAsia="仿宋_GB2312" w:hAnsi="仿宋" w:cs="仿宋" w:hint="eastAsia"/>
          <w:szCs w:val="32"/>
        </w:rPr>
        <w:t>&gt;</w:t>
      </w:r>
      <w:r>
        <w:rPr>
          <w:rFonts w:ascii="仿宋_GB2312" w:eastAsia="仿宋_GB2312" w:hAnsi="仿宋" w:cs="仿宋" w:hint="eastAsia"/>
          <w:szCs w:val="32"/>
        </w:rPr>
        <w:t>的通知》（国办函〔</w:t>
      </w:r>
      <w:r>
        <w:rPr>
          <w:rFonts w:ascii="仿宋_GB2312" w:eastAsia="仿宋_GB2312" w:hAnsi="仿宋" w:cs="仿宋" w:hint="eastAsia"/>
          <w:szCs w:val="32"/>
        </w:rPr>
        <w:t>2020</w:t>
      </w:r>
      <w:r>
        <w:rPr>
          <w:rFonts w:ascii="仿宋_GB2312" w:eastAsia="仿宋_GB2312" w:hAnsi="仿宋" w:cs="仿宋" w:hint="eastAsia"/>
          <w:szCs w:val="32"/>
        </w:rPr>
        <w:t>〕</w:t>
      </w:r>
      <w:r>
        <w:rPr>
          <w:rFonts w:ascii="仿宋_GB2312" w:eastAsia="仿宋_GB2312" w:hAnsi="仿宋" w:cs="仿宋" w:hint="eastAsia"/>
          <w:szCs w:val="32"/>
        </w:rPr>
        <w:t>109</w:t>
      </w:r>
      <w:r>
        <w:rPr>
          <w:rFonts w:ascii="仿宋_GB2312" w:eastAsia="仿宋_GB2312" w:hAnsi="仿宋" w:cs="仿宋" w:hint="eastAsia"/>
          <w:szCs w:val="32"/>
        </w:rPr>
        <w:t>号）和《山东省人民政府办公厅关于做好政府信息公开信息处理费管理工</w:t>
      </w:r>
      <w:r>
        <w:rPr>
          <w:rFonts w:ascii="仿宋_GB2312" w:eastAsia="仿宋_GB2312" w:hAnsi="仿宋" w:cs="仿宋" w:hint="eastAsia"/>
          <w:szCs w:val="32"/>
        </w:rPr>
        <w:t>作有关事项的通知》（鲁政办字〔</w:t>
      </w:r>
      <w:r>
        <w:rPr>
          <w:rFonts w:ascii="仿宋_GB2312" w:eastAsia="仿宋_GB2312" w:hAnsi="仿宋" w:cs="仿宋" w:hint="eastAsia"/>
          <w:szCs w:val="32"/>
        </w:rPr>
        <w:t>2020</w:t>
      </w:r>
      <w:r>
        <w:rPr>
          <w:rFonts w:ascii="仿宋_GB2312" w:eastAsia="仿宋_GB2312" w:hAnsi="仿宋" w:cs="仿宋" w:hint="eastAsia"/>
          <w:szCs w:val="32"/>
        </w:rPr>
        <w:t>〕</w:t>
      </w:r>
      <w:r>
        <w:rPr>
          <w:rFonts w:ascii="仿宋_GB2312" w:eastAsia="仿宋_GB2312" w:hAnsi="仿宋" w:cs="仿宋" w:hint="eastAsia"/>
          <w:szCs w:val="32"/>
        </w:rPr>
        <w:t>179</w:t>
      </w:r>
      <w:r>
        <w:rPr>
          <w:rFonts w:ascii="仿宋_GB2312" w:eastAsia="仿宋_GB2312" w:hAnsi="仿宋" w:cs="仿宋" w:hint="eastAsia"/>
          <w:szCs w:val="32"/>
        </w:rPr>
        <w:t>号）收取信息处理费。</w:t>
      </w:r>
      <w:r>
        <w:rPr>
          <w:rFonts w:ascii="仿宋_GB2312" w:eastAsia="仿宋_GB2312" w:hAnsi="仿宋" w:cs="仿宋" w:hint="eastAsia"/>
          <w:szCs w:val="32"/>
        </w:rPr>
        <w:t>2021</w:t>
      </w:r>
      <w:r>
        <w:rPr>
          <w:rFonts w:ascii="仿宋_GB2312" w:eastAsia="仿宋_GB2312" w:hAnsi="仿宋" w:cs="仿宋" w:hint="eastAsia"/>
          <w:szCs w:val="32"/>
        </w:rPr>
        <w:t>年，本机关依申请公开政府信息未收取任</w:t>
      </w:r>
      <w:r>
        <w:rPr>
          <w:rFonts w:ascii="仿宋_GB2312" w:eastAsia="仿宋_GB2312" w:hAnsi="仿宋" w:cs="仿宋" w:hint="eastAsia"/>
          <w:szCs w:val="32"/>
        </w:rPr>
        <w:lastRenderedPageBreak/>
        <w:t>何费用。</w:t>
      </w:r>
    </w:p>
    <w:p w:rsidR="00480859" w:rsidRDefault="00A95415">
      <w:pPr>
        <w:spacing w:line="560" w:lineRule="exact"/>
        <w:jc w:val="left"/>
        <w:rPr>
          <w:rFonts w:ascii="楷体_GB2312" w:eastAsia="楷体_GB2312"/>
        </w:rPr>
      </w:pPr>
      <w:r>
        <w:rPr>
          <w:rFonts w:ascii="楷体_GB2312" w:eastAsia="楷体_GB2312" w:hint="eastAsia"/>
        </w:rPr>
        <w:t>（二）落实上级年度政务公开工作要点情况</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严格落实《国务院办公厅关于印发</w:t>
      </w:r>
      <w:r>
        <w:rPr>
          <w:rFonts w:ascii="仿宋_GB2312" w:eastAsia="仿宋_GB2312" w:hAnsi="仿宋" w:cs="仿宋" w:hint="eastAsia"/>
          <w:szCs w:val="32"/>
        </w:rPr>
        <w:t>2021</w:t>
      </w:r>
      <w:r>
        <w:rPr>
          <w:rFonts w:ascii="仿宋_GB2312" w:eastAsia="仿宋_GB2312" w:hAnsi="仿宋" w:cs="仿宋" w:hint="eastAsia"/>
          <w:szCs w:val="32"/>
        </w:rPr>
        <w:t>年政务公开工作要点的通知》（国办发〔</w:t>
      </w:r>
      <w:r>
        <w:rPr>
          <w:rFonts w:ascii="仿宋_GB2312" w:eastAsia="仿宋_GB2312" w:hAnsi="仿宋" w:cs="仿宋" w:hint="eastAsia"/>
          <w:szCs w:val="32"/>
        </w:rPr>
        <w:t>2021</w:t>
      </w:r>
      <w:r>
        <w:rPr>
          <w:rFonts w:ascii="仿宋_GB2312" w:eastAsia="仿宋_GB2312" w:hAnsi="仿宋" w:cs="仿宋" w:hint="eastAsia"/>
          <w:szCs w:val="32"/>
        </w:rPr>
        <w:t>〕</w:t>
      </w:r>
      <w:r>
        <w:rPr>
          <w:rFonts w:ascii="仿宋_GB2312" w:eastAsia="仿宋_GB2312" w:hAnsi="仿宋" w:cs="仿宋" w:hint="eastAsia"/>
          <w:szCs w:val="32"/>
        </w:rPr>
        <w:t>12</w:t>
      </w:r>
      <w:r>
        <w:rPr>
          <w:rFonts w:ascii="仿宋_GB2312" w:eastAsia="仿宋_GB2312" w:hAnsi="仿宋" w:cs="仿宋" w:hint="eastAsia"/>
          <w:szCs w:val="32"/>
        </w:rPr>
        <w:t>号）、《山东省人民政府办公厅关于印发</w:t>
      </w:r>
      <w:r>
        <w:rPr>
          <w:rFonts w:ascii="仿宋_GB2312" w:eastAsia="仿宋_GB2312" w:hAnsi="仿宋" w:cs="仿宋" w:hint="eastAsia"/>
          <w:szCs w:val="32"/>
        </w:rPr>
        <w:t>2021</w:t>
      </w:r>
      <w:r>
        <w:rPr>
          <w:rFonts w:ascii="仿宋_GB2312" w:eastAsia="仿宋_GB2312" w:hAnsi="仿宋" w:cs="仿宋" w:hint="eastAsia"/>
          <w:szCs w:val="32"/>
        </w:rPr>
        <w:t>年山东省政务公开工作要点的通知》（鲁政办发〔</w:t>
      </w:r>
      <w:r>
        <w:rPr>
          <w:rFonts w:ascii="仿宋_GB2312" w:eastAsia="仿宋_GB2312" w:hAnsi="仿宋" w:cs="仿宋" w:hint="eastAsia"/>
          <w:szCs w:val="32"/>
        </w:rPr>
        <w:t>2021</w:t>
      </w:r>
      <w:r>
        <w:rPr>
          <w:rFonts w:ascii="仿宋_GB2312" w:eastAsia="仿宋_GB2312" w:hAnsi="仿宋" w:cs="仿宋" w:hint="eastAsia"/>
          <w:szCs w:val="32"/>
        </w:rPr>
        <w:t>〕</w:t>
      </w:r>
      <w:r>
        <w:rPr>
          <w:rFonts w:ascii="仿宋_GB2312" w:eastAsia="仿宋_GB2312" w:hAnsi="仿宋" w:cs="仿宋" w:hint="eastAsia"/>
          <w:szCs w:val="32"/>
        </w:rPr>
        <w:t>5</w:t>
      </w:r>
      <w:r>
        <w:rPr>
          <w:rFonts w:ascii="仿宋_GB2312" w:eastAsia="仿宋_GB2312" w:hAnsi="仿宋" w:cs="仿宋" w:hint="eastAsia"/>
          <w:szCs w:val="32"/>
        </w:rPr>
        <w:t>号）、《淄博市人民政府办公室关于印发</w:t>
      </w:r>
      <w:r>
        <w:rPr>
          <w:rFonts w:ascii="仿宋_GB2312" w:eastAsia="仿宋_GB2312" w:hAnsi="仿宋" w:cs="仿宋" w:hint="eastAsia"/>
          <w:szCs w:val="32"/>
        </w:rPr>
        <w:t>2021</w:t>
      </w:r>
      <w:r>
        <w:rPr>
          <w:rFonts w:ascii="仿宋_GB2312" w:eastAsia="仿宋_GB2312" w:hAnsi="仿宋" w:cs="仿宋" w:hint="eastAsia"/>
          <w:szCs w:val="32"/>
        </w:rPr>
        <w:t>年淄博市政务公开工作要点的通知》（</w:t>
      </w:r>
      <w:proofErr w:type="gramStart"/>
      <w:r>
        <w:rPr>
          <w:rFonts w:ascii="仿宋_GB2312" w:eastAsia="仿宋_GB2312" w:hAnsi="仿宋" w:cs="仿宋" w:hint="eastAsia"/>
          <w:szCs w:val="32"/>
        </w:rPr>
        <w:t>淄</w:t>
      </w:r>
      <w:proofErr w:type="gramEnd"/>
      <w:r>
        <w:rPr>
          <w:rFonts w:ascii="仿宋_GB2312" w:eastAsia="仿宋_GB2312" w:hAnsi="仿宋" w:cs="仿宋" w:hint="eastAsia"/>
          <w:szCs w:val="32"/>
        </w:rPr>
        <w:t>政办字〔</w:t>
      </w:r>
      <w:r>
        <w:rPr>
          <w:rFonts w:ascii="仿宋_GB2312" w:eastAsia="仿宋_GB2312" w:hAnsi="仿宋" w:cs="仿宋" w:hint="eastAsia"/>
          <w:szCs w:val="32"/>
        </w:rPr>
        <w:t>2021</w:t>
      </w:r>
      <w:r>
        <w:rPr>
          <w:rFonts w:ascii="仿宋_GB2312" w:eastAsia="仿宋_GB2312" w:hAnsi="仿宋" w:cs="仿宋" w:hint="eastAsia"/>
          <w:szCs w:val="32"/>
        </w:rPr>
        <w:t>〕</w:t>
      </w:r>
      <w:r>
        <w:rPr>
          <w:rFonts w:ascii="仿宋_GB2312" w:eastAsia="仿宋_GB2312" w:hAnsi="仿宋" w:cs="仿宋" w:hint="eastAsia"/>
          <w:szCs w:val="32"/>
        </w:rPr>
        <w:t>39</w:t>
      </w:r>
      <w:r>
        <w:rPr>
          <w:rFonts w:ascii="仿宋_GB2312" w:eastAsia="仿宋_GB2312" w:hAnsi="仿宋" w:cs="仿宋" w:hint="eastAsia"/>
          <w:szCs w:val="32"/>
        </w:rPr>
        <w:t>号）各项规定，制定《高青县自然资源局</w:t>
      </w:r>
      <w:r>
        <w:rPr>
          <w:rFonts w:ascii="仿宋_GB2312" w:eastAsia="仿宋_GB2312" w:hAnsi="仿宋" w:cs="仿宋" w:hint="eastAsia"/>
          <w:szCs w:val="32"/>
        </w:rPr>
        <w:t>2021</w:t>
      </w:r>
      <w:r>
        <w:rPr>
          <w:rFonts w:ascii="仿宋_GB2312" w:eastAsia="仿宋_GB2312" w:hAnsi="仿宋" w:cs="仿宋" w:hint="eastAsia"/>
          <w:szCs w:val="32"/>
        </w:rPr>
        <w:t>年政务公开工作实施</w:t>
      </w:r>
      <w:r>
        <w:rPr>
          <w:rFonts w:ascii="仿宋_GB2312" w:eastAsia="仿宋_GB2312" w:hAnsi="仿宋" w:cs="仿宋" w:hint="eastAsia"/>
          <w:szCs w:val="32"/>
        </w:rPr>
        <w:t>方案》，重点做好土地征收、土地供应、城乡规划领域信息公开工作，通过中国土地市场网、淄博市公共资源交易</w:t>
      </w:r>
      <w:proofErr w:type="gramStart"/>
      <w:r>
        <w:rPr>
          <w:rFonts w:ascii="仿宋_GB2312" w:eastAsia="仿宋_GB2312" w:hAnsi="仿宋" w:cs="仿宋" w:hint="eastAsia"/>
          <w:szCs w:val="32"/>
        </w:rPr>
        <w:t>网公开</w:t>
      </w:r>
      <w:proofErr w:type="gramEnd"/>
      <w:r>
        <w:rPr>
          <w:rFonts w:ascii="仿宋_GB2312" w:eastAsia="仿宋_GB2312" w:hAnsi="仿宋" w:cs="仿宋" w:hint="eastAsia"/>
          <w:szCs w:val="32"/>
        </w:rPr>
        <w:t>土地出让公告、土地出让结果、集体土地征收等信息</w:t>
      </w:r>
      <w:r>
        <w:rPr>
          <w:rFonts w:ascii="仿宋_GB2312" w:eastAsia="仿宋_GB2312" w:hAnsi="仿宋" w:cs="仿宋" w:hint="eastAsia"/>
          <w:szCs w:val="32"/>
        </w:rPr>
        <w:t>200</w:t>
      </w:r>
      <w:r>
        <w:rPr>
          <w:rFonts w:ascii="仿宋_GB2312" w:eastAsia="仿宋_GB2312" w:hAnsi="仿宋" w:cs="仿宋" w:hint="eastAsia"/>
          <w:szCs w:val="32"/>
        </w:rPr>
        <w:t>余条，在县政府网站公开开设“规划计划”栏目，集中公开县城总体规划、控制性详细规划、国土空间规划等信息。</w:t>
      </w:r>
    </w:p>
    <w:p w:rsidR="00480859" w:rsidRDefault="00A95415">
      <w:pPr>
        <w:spacing w:line="560" w:lineRule="exact"/>
        <w:ind w:firstLineChars="200" w:firstLine="640"/>
        <w:rPr>
          <w:rFonts w:ascii="楷体_GB2312" w:eastAsia="楷体_GB2312" w:hAnsi="黑体"/>
          <w:szCs w:val="32"/>
        </w:rPr>
      </w:pPr>
      <w:r>
        <w:rPr>
          <w:rFonts w:ascii="楷体_GB2312" w:eastAsia="楷体_GB2312" w:hAnsi="黑体" w:hint="eastAsia"/>
          <w:szCs w:val="32"/>
        </w:rPr>
        <w:t>（三）人大代表建议和政协委员提案办理结果公开情况</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2021</w:t>
      </w:r>
      <w:r>
        <w:rPr>
          <w:rFonts w:ascii="仿宋_GB2312" w:eastAsia="仿宋_GB2312" w:hAnsi="仿宋" w:cs="仿宋" w:hint="eastAsia"/>
          <w:szCs w:val="32"/>
        </w:rPr>
        <w:t>年，本机关共</w:t>
      </w:r>
      <w:proofErr w:type="gramStart"/>
      <w:r>
        <w:rPr>
          <w:rFonts w:ascii="仿宋_GB2312" w:eastAsia="仿宋_GB2312" w:hAnsi="仿宋" w:cs="仿宋" w:hint="eastAsia"/>
          <w:szCs w:val="32"/>
        </w:rPr>
        <w:t>承办县</w:t>
      </w:r>
      <w:proofErr w:type="gramEnd"/>
      <w:r>
        <w:rPr>
          <w:rFonts w:ascii="仿宋_GB2312" w:eastAsia="仿宋_GB2312" w:hAnsi="仿宋" w:cs="仿宋" w:hint="eastAsia"/>
          <w:szCs w:val="32"/>
        </w:rPr>
        <w:t>十七届人大五次会议建议</w:t>
      </w:r>
      <w:r>
        <w:rPr>
          <w:rFonts w:ascii="仿宋_GB2312" w:eastAsia="仿宋_GB2312" w:hAnsi="仿宋" w:cs="仿宋" w:hint="eastAsia"/>
          <w:szCs w:val="32"/>
        </w:rPr>
        <w:t>7</w:t>
      </w:r>
      <w:r>
        <w:rPr>
          <w:rFonts w:ascii="仿宋_GB2312" w:eastAsia="仿宋_GB2312" w:hAnsi="仿宋" w:cs="仿宋" w:hint="eastAsia"/>
          <w:szCs w:val="32"/>
        </w:rPr>
        <w:t>件，</w:t>
      </w:r>
      <w:proofErr w:type="gramStart"/>
      <w:r>
        <w:rPr>
          <w:rFonts w:ascii="仿宋_GB2312" w:eastAsia="仿宋_GB2312" w:hAnsi="仿宋" w:cs="仿宋" w:hint="eastAsia"/>
          <w:szCs w:val="32"/>
        </w:rPr>
        <w:t>承办县</w:t>
      </w:r>
      <w:proofErr w:type="gramEnd"/>
      <w:r>
        <w:rPr>
          <w:rFonts w:ascii="仿宋_GB2312" w:eastAsia="仿宋_GB2312" w:hAnsi="仿宋" w:cs="仿宋" w:hint="eastAsia"/>
          <w:szCs w:val="32"/>
        </w:rPr>
        <w:t>政协十四届五次会议提案</w:t>
      </w:r>
      <w:r>
        <w:rPr>
          <w:rFonts w:ascii="仿宋_GB2312" w:eastAsia="仿宋_GB2312" w:hAnsi="仿宋" w:cs="仿宋" w:hint="eastAsia"/>
          <w:szCs w:val="32"/>
        </w:rPr>
        <w:t>8</w:t>
      </w:r>
      <w:r>
        <w:rPr>
          <w:rFonts w:ascii="仿宋_GB2312" w:eastAsia="仿宋_GB2312" w:hAnsi="仿宋" w:cs="仿宋" w:hint="eastAsia"/>
          <w:szCs w:val="32"/>
        </w:rPr>
        <w:t>件，所有的建议提案均在县政府网站建议提案专题集中公开建议提案人、建议提案原文、建议提案办理结果等信息。</w:t>
      </w:r>
    </w:p>
    <w:p w:rsidR="00480859" w:rsidRDefault="00A95415">
      <w:pPr>
        <w:spacing w:line="560" w:lineRule="exact"/>
        <w:ind w:firstLine="0"/>
        <w:jc w:val="left"/>
        <w:rPr>
          <w:rFonts w:ascii="楷体_GB2312" w:eastAsia="楷体_GB2312" w:hAnsi="黑体"/>
          <w:szCs w:val="32"/>
        </w:rPr>
      </w:pPr>
      <w:r>
        <w:rPr>
          <w:rFonts w:ascii="仿宋" w:eastAsia="仿宋" w:hAnsi="仿宋" w:cs="仿宋" w:hint="eastAsia"/>
          <w:szCs w:val="32"/>
        </w:rPr>
        <w:t xml:space="preserve">    </w:t>
      </w:r>
      <w:r>
        <w:rPr>
          <w:rFonts w:ascii="楷体_GB2312" w:eastAsia="楷体_GB2312" w:hAnsi="黑体" w:hint="eastAsia"/>
          <w:szCs w:val="32"/>
        </w:rPr>
        <w:t>（四</w:t>
      </w:r>
      <w:r>
        <w:rPr>
          <w:rFonts w:ascii="楷体_GB2312" w:eastAsia="楷体_GB2312" w:hAnsi="黑体" w:hint="eastAsia"/>
          <w:szCs w:val="32"/>
        </w:rPr>
        <w:t>）政务公开工作创新情况</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推动政务公开创新工作。一是抽象工作具象化，积极联系县、镇域小学，结合自然资源系列宣传日活动，走进校园开展编绘地图、制作主题手抄报、上一堂保护自然资源的课、诵读诗歌等一系列活动，积极宣传自然资源法律法规，让自然资源工作深入千家万户。二是便民工作透明化，针对不动产登记历史遗留问题，</w:t>
      </w:r>
      <w:r>
        <w:rPr>
          <w:rFonts w:ascii="仿宋_GB2312" w:eastAsia="仿宋_GB2312" w:hAnsi="仿宋" w:cs="仿宋" w:hint="eastAsia"/>
          <w:szCs w:val="32"/>
        </w:rPr>
        <w:lastRenderedPageBreak/>
        <w:t>逐步解决全县住宅小区办理登记问题，通过高青县人民政府网和</w:t>
      </w:r>
      <w:proofErr w:type="gramStart"/>
      <w:r>
        <w:rPr>
          <w:rFonts w:ascii="仿宋_GB2312" w:eastAsia="仿宋_GB2312" w:hAnsi="仿宋" w:cs="仿宋" w:hint="eastAsia"/>
          <w:szCs w:val="32"/>
        </w:rPr>
        <w:t>微信公众号</w:t>
      </w:r>
      <w:proofErr w:type="gramEnd"/>
      <w:r>
        <w:rPr>
          <w:rFonts w:ascii="仿宋_GB2312" w:eastAsia="仿宋_GB2312" w:hAnsi="仿宋" w:cs="仿宋" w:hint="eastAsia"/>
          <w:szCs w:val="32"/>
        </w:rPr>
        <w:t>，及时公开小区办理情况及所需手续，持续推进信息化办公深度，打造不动产登记“一次办好”目标。</w:t>
      </w:r>
    </w:p>
    <w:p w:rsidR="00480859" w:rsidRDefault="00A95415">
      <w:pPr>
        <w:spacing w:line="560" w:lineRule="exact"/>
        <w:ind w:firstLineChars="200" w:firstLine="640"/>
        <w:rPr>
          <w:rFonts w:ascii="楷体_GB2312" w:eastAsia="楷体_GB2312" w:hAnsi="黑体"/>
          <w:szCs w:val="32"/>
        </w:rPr>
      </w:pPr>
      <w:r>
        <w:rPr>
          <w:rFonts w:ascii="楷体_GB2312" w:eastAsia="楷体_GB2312" w:hAnsi="黑体" w:hint="eastAsia"/>
          <w:szCs w:val="32"/>
        </w:rPr>
        <w:t>（五）有关数据统计说明</w:t>
      </w:r>
    </w:p>
    <w:p w:rsidR="00480859" w:rsidRDefault="00A95415">
      <w:pPr>
        <w:spacing w:line="560" w:lineRule="exact"/>
        <w:ind w:firstLineChars="200" w:firstLine="640"/>
        <w:rPr>
          <w:rFonts w:ascii="仿宋_GB2312" w:eastAsia="仿宋_GB2312" w:hAnsi="仿宋" w:cs="仿宋"/>
          <w:szCs w:val="32"/>
        </w:rPr>
      </w:pPr>
      <w:r>
        <w:rPr>
          <w:rFonts w:ascii="仿宋_GB2312" w:eastAsia="仿宋_GB2312" w:hAnsi="仿宋" w:cs="仿宋" w:hint="eastAsia"/>
          <w:szCs w:val="32"/>
        </w:rPr>
        <w:t>报告中所列数据可能因四舍五入</w:t>
      </w:r>
      <w:r>
        <w:rPr>
          <w:rFonts w:ascii="仿宋_GB2312" w:eastAsia="仿宋_GB2312" w:hAnsi="仿宋" w:cs="仿宋" w:hint="eastAsia"/>
          <w:szCs w:val="32"/>
        </w:rPr>
        <w:t>原因与数据直接相加之和存在尾数差异。</w:t>
      </w:r>
    </w:p>
    <w:sectPr w:rsidR="00480859">
      <w:pgSz w:w="11906" w:h="16838"/>
      <w:pgMar w:top="1440" w:right="1474" w:bottom="1440" w:left="1587" w:header="851" w:footer="992" w:gutter="0"/>
      <w:cols w:space="0"/>
      <w:docGrid w:type="lines" w:linePitch="4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415" w:rsidRDefault="00A95415">
      <w:pPr>
        <w:spacing w:line="240" w:lineRule="auto"/>
      </w:pPr>
      <w:r>
        <w:separator/>
      </w:r>
    </w:p>
  </w:endnote>
  <w:endnote w:type="continuationSeparator" w:id="0">
    <w:p w:rsidR="00A95415" w:rsidRDefault="00A95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script"/>
    <w:pitch w:val="default"/>
    <w:sig w:usb0="00000000" w:usb1="38CF7CFA" w:usb2="00082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415" w:rsidRDefault="00A95415">
      <w:pPr>
        <w:spacing w:line="240" w:lineRule="auto"/>
      </w:pPr>
      <w:r>
        <w:separator/>
      </w:r>
    </w:p>
  </w:footnote>
  <w:footnote w:type="continuationSeparator" w:id="0">
    <w:p w:rsidR="00A95415" w:rsidRDefault="00A954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24"/>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43"/>
    <w:rsid w:val="00024945"/>
    <w:rsid w:val="00094817"/>
    <w:rsid w:val="00117733"/>
    <w:rsid w:val="00121DCF"/>
    <w:rsid w:val="00187B49"/>
    <w:rsid w:val="001F44C3"/>
    <w:rsid w:val="002103E3"/>
    <w:rsid w:val="00211942"/>
    <w:rsid w:val="00225378"/>
    <w:rsid w:val="002E3543"/>
    <w:rsid w:val="00372C98"/>
    <w:rsid w:val="003D5656"/>
    <w:rsid w:val="00415AB1"/>
    <w:rsid w:val="00437AD8"/>
    <w:rsid w:val="00480859"/>
    <w:rsid w:val="00563FF4"/>
    <w:rsid w:val="00591E5D"/>
    <w:rsid w:val="00673AC7"/>
    <w:rsid w:val="00694BF4"/>
    <w:rsid w:val="006D1A34"/>
    <w:rsid w:val="00704FCD"/>
    <w:rsid w:val="00717D42"/>
    <w:rsid w:val="008C4ED2"/>
    <w:rsid w:val="009B028C"/>
    <w:rsid w:val="009B1BC9"/>
    <w:rsid w:val="00A15EB3"/>
    <w:rsid w:val="00A95415"/>
    <w:rsid w:val="00C53360"/>
    <w:rsid w:val="00C67940"/>
    <w:rsid w:val="00CC2BE7"/>
    <w:rsid w:val="00CD1D00"/>
    <w:rsid w:val="00DC621C"/>
    <w:rsid w:val="00E3411A"/>
    <w:rsid w:val="00E85C68"/>
    <w:rsid w:val="00EA0721"/>
    <w:rsid w:val="00EF5607"/>
    <w:rsid w:val="00F21CE6"/>
    <w:rsid w:val="00F736CB"/>
    <w:rsid w:val="00FA216A"/>
    <w:rsid w:val="00FD5381"/>
    <w:rsid w:val="034E4195"/>
    <w:rsid w:val="06507003"/>
    <w:rsid w:val="06D25D4A"/>
    <w:rsid w:val="08257912"/>
    <w:rsid w:val="09A65260"/>
    <w:rsid w:val="0A8217C2"/>
    <w:rsid w:val="0B0732A4"/>
    <w:rsid w:val="0CF34752"/>
    <w:rsid w:val="0F865924"/>
    <w:rsid w:val="127759F8"/>
    <w:rsid w:val="13766D0E"/>
    <w:rsid w:val="138632F6"/>
    <w:rsid w:val="15472268"/>
    <w:rsid w:val="16257534"/>
    <w:rsid w:val="185A16FC"/>
    <w:rsid w:val="18736C61"/>
    <w:rsid w:val="1E8852AB"/>
    <w:rsid w:val="1F341634"/>
    <w:rsid w:val="217E1146"/>
    <w:rsid w:val="236F05AA"/>
    <w:rsid w:val="23FE3515"/>
    <w:rsid w:val="251931C4"/>
    <w:rsid w:val="254130B4"/>
    <w:rsid w:val="26B7449F"/>
    <w:rsid w:val="2B331625"/>
    <w:rsid w:val="2CA247A2"/>
    <w:rsid w:val="2CD51A8F"/>
    <w:rsid w:val="2CE90FB4"/>
    <w:rsid w:val="32C97752"/>
    <w:rsid w:val="36D63769"/>
    <w:rsid w:val="3A727012"/>
    <w:rsid w:val="3A7765C8"/>
    <w:rsid w:val="3B500855"/>
    <w:rsid w:val="3BC11D04"/>
    <w:rsid w:val="3C7B5D0B"/>
    <w:rsid w:val="3DD863C0"/>
    <w:rsid w:val="3E5C4DC9"/>
    <w:rsid w:val="3F0D01E1"/>
    <w:rsid w:val="3F8C2233"/>
    <w:rsid w:val="40493C80"/>
    <w:rsid w:val="404A0AE2"/>
    <w:rsid w:val="40B136C5"/>
    <w:rsid w:val="444478CD"/>
    <w:rsid w:val="44561F95"/>
    <w:rsid w:val="45963D97"/>
    <w:rsid w:val="47716FFA"/>
    <w:rsid w:val="47880981"/>
    <w:rsid w:val="49170DBF"/>
    <w:rsid w:val="4C605A8E"/>
    <w:rsid w:val="4DF949A8"/>
    <w:rsid w:val="4EFF5086"/>
    <w:rsid w:val="4FAE1D52"/>
    <w:rsid w:val="54470F13"/>
    <w:rsid w:val="54D87A07"/>
    <w:rsid w:val="5999137D"/>
    <w:rsid w:val="5E5A0246"/>
    <w:rsid w:val="5F820A87"/>
    <w:rsid w:val="619E1C26"/>
    <w:rsid w:val="625E13B5"/>
    <w:rsid w:val="634E142A"/>
    <w:rsid w:val="645111D2"/>
    <w:rsid w:val="645D73D1"/>
    <w:rsid w:val="68B83D99"/>
    <w:rsid w:val="68BB58EA"/>
    <w:rsid w:val="6C7C7E68"/>
    <w:rsid w:val="6CC87B57"/>
    <w:rsid w:val="6E022D86"/>
    <w:rsid w:val="6EEA331C"/>
    <w:rsid w:val="70766521"/>
    <w:rsid w:val="70A11BFA"/>
    <w:rsid w:val="74F00982"/>
    <w:rsid w:val="75BD0222"/>
    <w:rsid w:val="76231A17"/>
    <w:rsid w:val="76DC6C81"/>
    <w:rsid w:val="7D3064D4"/>
    <w:rsid w:val="7D904168"/>
    <w:rsid w:val="7E1F3163"/>
    <w:rsid w:val="7E7D7150"/>
    <w:rsid w:val="7FA44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Normal (Web)"/>
    <w:basedOn w:val="a"/>
    <w:qFormat/>
    <w:pPr>
      <w:spacing w:after="150"/>
      <w:jc w:val="left"/>
    </w:pPr>
    <w:rPr>
      <w:sz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8"/>
    <w:uiPriority w:val="99"/>
    <w:semiHidden/>
    <w:qFormat/>
    <w:rPr>
      <w:rFonts w:eastAsia="方正仿宋_GBK"/>
      <w:b/>
      <w:bCs/>
      <w:snapToGrid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Normal (Web)"/>
    <w:basedOn w:val="a"/>
    <w:qFormat/>
    <w:pPr>
      <w:spacing w:after="150"/>
      <w:jc w:val="left"/>
    </w:pPr>
    <w:rPr>
      <w:sz w:val="24"/>
    </w:rPr>
  </w:style>
  <w:style w:type="paragraph" w:styleId="a8">
    <w:name w:val="annotation subject"/>
    <w:basedOn w:val="a3"/>
    <w:next w:val="a3"/>
    <w:link w:val="Char3"/>
    <w:uiPriority w:val="99"/>
    <w:semiHidden/>
    <w:unhideWhenUsed/>
    <w:qFormat/>
    <w:rPr>
      <w:b/>
      <w:bCs/>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8"/>
    <w:uiPriority w:val="99"/>
    <w:semiHidden/>
    <w:qFormat/>
    <w:rPr>
      <w:rFonts w:eastAsia="方正仿宋_GBK"/>
      <w:b/>
      <w:bCs/>
      <w:snapToGrid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540</Words>
  <Characters>3081</Characters>
  <Application>Microsoft Office Word</Application>
  <DocSecurity>0</DocSecurity>
  <Lines>25</Lines>
  <Paragraphs>7</Paragraphs>
  <ScaleCrop>false</ScaleCrop>
  <Company>gq</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20</cp:revision>
  <dcterms:created xsi:type="dcterms:W3CDTF">2022-01-02T09:04:00Z</dcterms:created>
  <dcterms:modified xsi:type="dcterms:W3CDTF">2022-03-24T06:02:00Z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AF30A13A84FA4A7E970752A3A0888F94</vt:lpwstr>
  </property>
</Properties>
</file>