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223" w:lineRule="auto"/>
        <w:ind w:left="2670"/>
        <w:rPr>
          <w:rFonts w:ascii="仿宋" w:hAnsi="仿宋" w:eastAsia="仿宋" w:cs="仿宋"/>
          <w:sz w:val="32"/>
          <w:szCs w:val="32"/>
        </w:rPr>
      </w:pPr>
    </w:p>
    <w:p>
      <w:pPr>
        <w:spacing w:before="101" w:line="60" w:lineRule="exact"/>
        <w:textAlignment w:val="center"/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3" w:line="228" w:lineRule="auto"/>
        <w:ind w:left="1635" w:right="430" w:hanging="106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9"/>
          <w:sz w:val="44"/>
          <w:szCs w:val="44"/>
        </w:rPr>
        <w:t>关于成立高青县黄河淤背区百里生态廊道</w:t>
      </w:r>
      <w:r>
        <w:rPr>
          <w:rFonts w:ascii="宋体" w:hAnsi="宋体" w:eastAsia="宋体" w:cs="宋体"/>
          <w:spacing w:val="1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建设工作领导推进小组的通知</w:t>
      </w:r>
    </w:p>
    <w:p>
      <w:pPr>
        <w:spacing w:line="280" w:lineRule="auto"/>
        <w:jc w:val="center"/>
        <w:rPr>
          <w:rFonts w:ascii="Arial"/>
          <w:sz w:val="21"/>
        </w:rPr>
      </w:pPr>
      <w:r>
        <w:rPr>
          <w:rFonts w:ascii="仿宋" w:hAnsi="仿宋" w:eastAsia="仿宋" w:cs="仿宋"/>
          <w:spacing w:val="-4"/>
          <w:sz w:val="32"/>
          <w:szCs w:val="32"/>
        </w:rPr>
        <w:t>高自然资发〔2023〕15号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312" w:lineRule="auto"/>
        <w:ind w:left="399" w:right="243" w:firstLine="5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为切实加强高青县黄河淤背区百里生态廊道建设工作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的组织领导和统筹协调，提升建设效率，确保如期完成</w:t>
      </w:r>
      <w:r>
        <w:rPr>
          <w:rFonts w:ascii="仿宋" w:hAnsi="仿宋" w:eastAsia="仿宋" w:cs="仿宋"/>
          <w:spacing w:val="-13"/>
          <w:sz w:val="32"/>
          <w:szCs w:val="32"/>
        </w:rPr>
        <w:t>年度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目标任务，经局党组研究，决定成立项目建设工作领</w:t>
      </w:r>
      <w:r>
        <w:rPr>
          <w:rFonts w:ascii="仿宋" w:hAnsi="仿宋" w:eastAsia="仿宋" w:cs="仿宋"/>
          <w:spacing w:val="-12"/>
          <w:sz w:val="32"/>
          <w:szCs w:val="32"/>
        </w:rPr>
        <w:t>导推进</w:t>
      </w:r>
    </w:p>
    <w:p>
      <w:pPr>
        <w:spacing w:before="1" w:line="221" w:lineRule="auto"/>
        <w:ind w:left="3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小组。现将有关事项通知如下：</w:t>
      </w:r>
    </w:p>
    <w:p>
      <w:pPr>
        <w:spacing w:before="162" w:line="221" w:lineRule="auto"/>
        <w:ind w:left="9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一、小组成员</w:t>
      </w:r>
    </w:p>
    <w:p>
      <w:pPr>
        <w:spacing w:before="158" w:line="546" w:lineRule="exact"/>
        <w:ind w:left="9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6"/>
          <w:sz w:val="32"/>
          <w:szCs w:val="32"/>
        </w:rPr>
        <w:t>组</w:t>
      </w:r>
      <w:r>
        <w:rPr>
          <w:rFonts w:ascii="仿宋" w:hAnsi="仿宋" w:eastAsia="仿宋" w:cs="仿宋"/>
          <w:spacing w:val="144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16"/>
          <w:sz w:val="32"/>
          <w:szCs w:val="32"/>
        </w:rPr>
        <w:t>长：郑卫国</w:t>
      </w:r>
    </w:p>
    <w:p>
      <w:pPr>
        <w:spacing w:before="2" w:line="223" w:lineRule="auto"/>
        <w:ind w:left="9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副组长：马立冬</w:t>
      </w:r>
    </w:p>
    <w:p>
      <w:pPr>
        <w:spacing w:before="147" w:line="539" w:lineRule="exact"/>
        <w:ind w:left="9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position w:val="15"/>
          <w:sz w:val="32"/>
          <w:szCs w:val="32"/>
        </w:rPr>
        <w:t>成</w:t>
      </w:r>
      <w:r>
        <w:rPr>
          <w:rFonts w:ascii="仿宋" w:hAnsi="仿宋" w:eastAsia="仿宋" w:cs="仿宋"/>
          <w:spacing w:val="9"/>
          <w:position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position w:val="15"/>
          <w:sz w:val="32"/>
          <w:szCs w:val="32"/>
        </w:rPr>
        <w:t>员：张秀芬</w:t>
      </w:r>
      <w:r>
        <w:rPr>
          <w:rFonts w:ascii="仿宋" w:hAnsi="仿宋" w:eastAsia="仿宋" w:cs="仿宋"/>
          <w:spacing w:val="146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position w:val="15"/>
          <w:sz w:val="32"/>
          <w:szCs w:val="32"/>
        </w:rPr>
        <w:t>王瑶瑶</w:t>
      </w:r>
      <w:r>
        <w:rPr>
          <w:rFonts w:ascii="仿宋" w:hAnsi="仿宋" w:eastAsia="仿宋" w:cs="仿宋"/>
          <w:spacing w:val="135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position w:val="15"/>
          <w:sz w:val="32"/>
          <w:szCs w:val="32"/>
        </w:rPr>
        <w:t>王志强</w:t>
      </w:r>
      <w:r>
        <w:rPr>
          <w:rFonts w:ascii="仿宋" w:hAnsi="仿宋" w:eastAsia="仿宋" w:cs="仿宋"/>
          <w:spacing w:val="145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position w:val="15"/>
          <w:sz w:val="32"/>
          <w:szCs w:val="32"/>
        </w:rPr>
        <w:t>王光峰</w:t>
      </w:r>
      <w:r>
        <w:rPr>
          <w:rFonts w:ascii="仿宋" w:hAnsi="仿宋" w:eastAsia="仿宋" w:cs="仿宋"/>
          <w:spacing w:val="145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position w:val="15"/>
          <w:sz w:val="32"/>
          <w:szCs w:val="32"/>
        </w:rPr>
        <w:t>李伟波</w:t>
      </w:r>
    </w:p>
    <w:p>
      <w:pPr>
        <w:spacing w:line="220" w:lineRule="auto"/>
        <w:ind w:left="22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庄录亭</w:t>
      </w:r>
      <w:r>
        <w:rPr>
          <w:rFonts w:ascii="仿宋" w:hAnsi="仿宋" w:eastAsia="仿宋" w:cs="仿宋"/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岳莉莉</w:t>
      </w:r>
      <w:r>
        <w:rPr>
          <w:rFonts w:ascii="仿宋" w:hAnsi="仿宋" w:eastAsia="仿宋" w:cs="仿宋"/>
          <w:spacing w:val="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耿文文</w:t>
      </w:r>
    </w:p>
    <w:p>
      <w:pPr>
        <w:spacing w:before="167" w:line="221" w:lineRule="auto"/>
        <w:ind w:left="9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二、</w:t>
      </w:r>
      <w:r>
        <w:rPr>
          <w:rFonts w:ascii="黑体" w:hAnsi="黑体" w:eastAsia="黑体" w:cs="黑体"/>
          <w:spacing w:val="-9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工作职责</w:t>
      </w:r>
    </w:p>
    <w:p>
      <w:pPr>
        <w:spacing w:before="170" w:line="224" w:lineRule="auto"/>
        <w:ind w:left="117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(一)组长、副组长主要职责</w:t>
      </w:r>
    </w:p>
    <w:p>
      <w:pPr>
        <w:sectPr>
          <w:footerReference r:id="rId5" w:type="default"/>
          <w:pgSz w:w="11900" w:h="16840"/>
          <w:pgMar w:top="1431" w:right="1785" w:bottom="1116" w:left="1440" w:header="0" w:footer="851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(1)负责项目建设过程中组织协助、统筹协调等工作；</w:t>
      </w:r>
    </w:p>
    <w:p>
      <w:pPr>
        <w:spacing w:before="170" w:line="54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6"/>
          <w:sz w:val="31"/>
          <w:szCs w:val="31"/>
        </w:rPr>
        <w:t>(2)负责项目资金申请、资金拨付等审批环</w:t>
      </w: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节工作，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做好现场指导、验收工作；</w:t>
      </w:r>
    </w:p>
    <w:p>
      <w:pPr>
        <w:spacing w:before="172" w:line="54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6"/>
          <w:sz w:val="31"/>
          <w:szCs w:val="31"/>
        </w:rPr>
        <w:t>(3)负责对接发改、财政、审计及上级主管部门，积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极争取政策资金支持；</w:t>
      </w:r>
    </w:p>
    <w:p>
      <w:pPr>
        <w:spacing w:before="163" w:line="539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6"/>
          <w:sz w:val="31"/>
          <w:szCs w:val="31"/>
        </w:rPr>
        <w:t>(4)负责定期召开工作推进会议，协调解决项目推进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中存在的困难和问题。</w:t>
      </w:r>
    </w:p>
    <w:p>
      <w:pPr>
        <w:spacing w:before="181" w:line="224" w:lineRule="auto"/>
        <w:ind w:left="6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(二)成员主要职责</w:t>
      </w:r>
    </w:p>
    <w:p>
      <w:pPr>
        <w:spacing w:before="188" w:line="321" w:lineRule="auto"/>
        <w:ind w:right="30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(1)负责整理归档项目前期谋划、审批立项、招标</w:t>
      </w:r>
      <w:r>
        <w:rPr>
          <w:rFonts w:ascii="仿宋" w:hAnsi="仿宋" w:eastAsia="仿宋" w:cs="仿宋"/>
          <w:spacing w:val="12"/>
          <w:sz w:val="31"/>
          <w:szCs w:val="31"/>
        </w:rPr>
        <w:t>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购、建设管理、竣工验收、决算审计、款项支付及其他项目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建设全过程中的资料工作；</w:t>
      </w:r>
    </w:p>
    <w:p>
      <w:pPr>
        <w:spacing w:before="168" w:line="323" w:lineRule="auto"/>
        <w:ind w:right="306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(2)严格落实“一线工作法”,坚持在项目现场掌握</w:t>
      </w:r>
      <w:r>
        <w:rPr>
          <w:rFonts w:ascii="仿宋" w:hAnsi="仿宋" w:eastAsia="仿宋" w:cs="仿宋"/>
          <w:spacing w:val="5"/>
          <w:sz w:val="31"/>
          <w:szCs w:val="31"/>
        </w:rPr>
        <w:t>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况、发现问题，督促监理单位、施工单位在保证质量和安全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的前提下加快施工进度；</w:t>
      </w:r>
    </w:p>
    <w:p>
      <w:pPr>
        <w:spacing w:before="169" w:line="322" w:lineRule="auto"/>
        <w:ind w:right="311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(3)负责制定项目施工计划、调度项目施工进度，对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于项目推进中出现的各类问题，要及时提请组长、副组长</w:t>
      </w:r>
      <w:r>
        <w:rPr>
          <w:rFonts w:ascii="仿宋" w:hAnsi="仿宋" w:eastAsia="仿宋" w:cs="仿宋"/>
          <w:spacing w:val="-2"/>
          <w:sz w:val="31"/>
          <w:szCs w:val="31"/>
        </w:rPr>
        <w:t>协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调调度。</w:t>
      </w:r>
    </w:p>
    <w:p>
      <w:pPr>
        <w:spacing w:before="163" w:line="321" w:lineRule="auto"/>
        <w:ind w:right="311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(4)配合审计部门做好项目跟踪审计，做好审计所需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要的资料搜集整理工作，对于提出有疑问的事项，要及时</w:t>
      </w:r>
      <w:r>
        <w:rPr>
          <w:rFonts w:ascii="仿宋" w:hAnsi="仿宋" w:eastAsia="仿宋" w:cs="仿宋"/>
          <w:spacing w:val="-2"/>
          <w:sz w:val="31"/>
          <w:szCs w:val="31"/>
        </w:rPr>
        <w:t>分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析原因做好解释，并及时提供相关情况说明。</w:t>
      </w:r>
    </w:p>
    <w:p>
      <w:pPr>
        <w:spacing w:before="200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三、</w:t>
      </w:r>
      <w:r>
        <w:rPr>
          <w:rFonts w:ascii="黑体" w:hAnsi="黑体" w:eastAsia="黑体" w:cs="黑体"/>
          <w:spacing w:val="-8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工作要求</w:t>
      </w:r>
    </w:p>
    <w:p>
      <w:pPr>
        <w:spacing w:before="193" w:line="326" w:lineRule="auto"/>
        <w:ind w:right="306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(一)严格责任落实。严格落实组长、副组长牵头责任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制，积极发挥工作领导推进小组作用，强化统筹协调、加强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上下沟通、做好工作对接、形成工作合力，以实干担当确保</w:t>
      </w:r>
    </w:p>
    <w:p>
      <w:pPr>
        <w:sectPr>
          <w:footerReference r:id="rId6" w:type="default"/>
          <w:pgSz w:w="11900" w:h="16840"/>
          <w:pgMar w:top="1431" w:right="1785" w:bottom="1109" w:left="1770" w:header="0" w:footer="84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7" w:line="220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建设工作按期保质完成。</w:t>
      </w:r>
    </w:p>
    <w:p>
      <w:pPr>
        <w:spacing w:before="191" w:line="333" w:lineRule="auto"/>
        <w:ind w:left="14" w:right="291" w:firstLine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(二)强化督促检查。加强对项目建设质量、进度、施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工安全等方面的监督检查，及时通报情况，强化项目建设各</w:t>
      </w:r>
    </w:p>
    <w:p>
      <w:pPr>
        <w:spacing w:before="1" w:line="220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环节的衔接，保证项目进度和工程质量。</w:t>
      </w:r>
    </w:p>
    <w:p>
      <w:pPr>
        <w:spacing w:before="182" w:line="332" w:lineRule="auto"/>
        <w:ind w:left="14" w:right="315" w:firstLine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(三)严格资金管理。按照项目合同价格，严格程序、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严格把关、严格审查，确保工程资金申请、拨付符合</w:t>
      </w:r>
      <w:r>
        <w:rPr>
          <w:rFonts w:ascii="仿宋" w:hAnsi="仿宋" w:eastAsia="仿宋" w:cs="仿宋"/>
          <w:spacing w:val="6"/>
          <w:sz w:val="30"/>
          <w:szCs w:val="30"/>
        </w:rPr>
        <w:t>程序、</w:t>
      </w:r>
    </w:p>
    <w:p>
      <w:pPr>
        <w:spacing w:before="1" w:line="220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符合规定。</w:t>
      </w:r>
    </w:p>
    <w:p>
      <w:pPr>
        <w:spacing w:before="178" w:line="333" w:lineRule="auto"/>
        <w:ind w:left="14" w:right="284" w:firstLine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(四)加强组织协调。定期召开工作推进会议，领导小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组每周至少召开一次会议，对项目建设中的重大事项、进展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情况进行通报，研究解决项目建设中遇到的困难和问题，绝</w:t>
      </w:r>
    </w:p>
    <w:p>
      <w:pPr>
        <w:spacing w:before="1" w:line="221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不能因主观或客观原因，耽误工期、影响建设进程。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9" w:line="222" w:lineRule="auto"/>
        <w:ind w:right="276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高青县自然资源局</w:t>
      </w:r>
    </w:p>
    <w:p>
      <w:pPr>
        <w:spacing w:before="199" w:line="222" w:lineRule="auto"/>
        <w:ind w:right="286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7"/>
          <w:sz w:val="30"/>
          <w:szCs w:val="30"/>
        </w:rPr>
        <w:t>2023年2月7日</w:t>
      </w:r>
    </w:p>
    <w:p>
      <w:pPr>
        <w:sectPr>
          <w:footerReference r:id="rId7" w:type="default"/>
          <w:pgSz w:w="11900" w:h="16840"/>
          <w:pgMar w:top="1431" w:right="1785" w:bottom="1130" w:left="1785" w:header="0" w:footer="83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4" w:lineRule="auto"/>
        <w:ind w:left="5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附件：</w:t>
      </w:r>
    </w:p>
    <w:p>
      <w:pPr>
        <w:spacing w:before="148" w:line="168" w:lineRule="auto"/>
        <w:ind w:left="49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35"/>
          <w:szCs w:val="35"/>
        </w:rPr>
        <w:t>黄河淤背区百里生态廊道建设工作小组责任分工表</w:t>
      </w:r>
    </w:p>
    <w:bookmarkEnd w:id="0"/>
    <w:tbl>
      <w:tblPr>
        <w:tblStyle w:val="4"/>
        <w:tblW w:w="85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3611"/>
        <w:gridCol w:w="35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99" w:type="dxa"/>
            <w:vAlign w:val="top"/>
          </w:tcPr>
          <w:p>
            <w:pPr>
              <w:spacing w:before="116" w:line="231" w:lineRule="auto"/>
              <w:ind w:left="4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611" w:type="dxa"/>
            <w:vAlign w:val="top"/>
          </w:tcPr>
          <w:p>
            <w:pPr>
              <w:spacing w:before="116" w:line="231" w:lineRule="auto"/>
              <w:ind w:left="14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时</w:t>
            </w:r>
            <w:r>
              <w:rPr>
                <w:rFonts w:ascii="黑体" w:hAnsi="黑体" w:eastAsia="黑体" w:cs="黑体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间</w:t>
            </w:r>
          </w:p>
        </w:tc>
        <w:tc>
          <w:tcPr>
            <w:tcW w:w="3556" w:type="dxa"/>
            <w:vAlign w:val="top"/>
          </w:tcPr>
          <w:p>
            <w:pPr>
              <w:spacing w:before="116" w:line="229" w:lineRule="auto"/>
              <w:ind w:left="13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小组成员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39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95" w:line="184" w:lineRule="auto"/>
              <w:ind w:left="65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1</w:t>
            </w:r>
          </w:p>
        </w:tc>
        <w:tc>
          <w:tcPr>
            <w:tcW w:w="3611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94" w:line="188" w:lineRule="auto"/>
              <w:ind w:left="54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2.6-2.12</w:t>
            </w:r>
            <w:r>
              <w:rPr>
                <w:rFonts w:ascii="仿宋" w:hAnsi="仿宋" w:eastAsia="仿宋" w:cs="仿宋"/>
                <w:spacing w:val="18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4.3-4.9</w:t>
            </w:r>
          </w:p>
        </w:tc>
        <w:tc>
          <w:tcPr>
            <w:tcW w:w="3556" w:type="dxa"/>
            <w:vAlign w:val="top"/>
          </w:tcPr>
          <w:p>
            <w:pPr>
              <w:spacing w:before="179" w:line="624" w:lineRule="exact"/>
              <w:ind w:left="13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"/>
                <w:position w:val="24"/>
                <w:sz w:val="29"/>
                <w:szCs w:val="29"/>
              </w:rPr>
              <w:t>王瑶瑶</w:t>
            </w:r>
          </w:p>
          <w:p>
            <w:pPr>
              <w:spacing w:line="216" w:lineRule="auto"/>
              <w:ind w:left="13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耿文文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4" w:line="184" w:lineRule="auto"/>
              <w:ind w:left="6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2</w:t>
            </w:r>
          </w:p>
        </w:tc>
        <w:tc>
          <w:tcPr>
            <w:tcW w:w="3611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4" w:line="188" w:lineRule="auto"/>
              <w:ind w:left="3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2.13-2.19</w:t>
            </w:r>
            <w:r>
              <w:rPr>
                <w:rFonts w:ascii="仿宋" w:hAnsi="仿宋" w:eastAsia="仿宋" w:cs="仿宋"/>
                <w:spacing w:val="19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4.10-4.16</w:t>
            </w:r>
          </w:p>
        </w:tc>
        <w:tc>
          <w:tcPr>
            <w:tcW w:w="3556" w:type="dxa"/>
            <w:vAlign w:val="top"/>
          </w:tcPr>
          <w:p>
            <w:pPr>
              <w:spacing w:before="180" w:line="624" w:lineRule="exact"/>
              <w:ind w:left="135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position w:val="25"/>
                <w:sz w:val="29"/>
                <w:szCs w:val="29"/>
              </w:rPr>
              <w:t>张秀芬</w:t>
            </w:r>
          </w:p>
          <w:p>
            <w:pPr>
              <w:spacing w:line="216" w:lineRule="auto"/>
              <w:ind w:left="13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王光峰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39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94" w:line="186" w:lineRule="auto"/>
              <w:ind w:left="65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3</w:t>
            </w:r>
          </w:p>
        </w:tc>
        <w:tc>
          <w:tcPr>
            <w:tcW w:w="3611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94" w:line="188" w:lineRule="auto"/>
              <w:ind w:left="3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2.20-2.26</w:t>
            </w:r>
            <w:r>
              <w:rPr>
                <w:rFonts w:ascii="仿宋" w:hAnsi="仿宋" w:eastAsia="仿宋" w:cs="仿宋"/>
                <w:spacing w:val="19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4.17-4.23</w:t>
            </w:r>
          </w:p>
        </w:tc>
        <w:tc>
          <w:tcPr>
            <w:tcW w:w="3556" w:type="dxa"/>
            <w:vAlign w:val="top"/>
          </w:tcPr>
          <w:p>
            <w:pPr>
              <w:spacing w:before="181" w:line="624" w:lineRule="exact"/>
              <w:ind w:left="13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position w:val="24"/>
                <w:sz w:val="29"/>
                <w:szCs w:val="29"/>
              </w:rPr>
              <w:t>王志强</w:t>
            </w:r>
          </w:p>
          <w:p>
            <w:pPr>
              <w:spacing w:before="1" w:line="214" w:lineRule="auto"/>
              <w:ind w:left="13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岳莉莉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3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4" w:line="184" w:lineRule="auto"/>
              <w:ind w:left="64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4</w:t>
            </w:r>
          </w:p>
        </w:tc>
        <w:tc>
          <w:tcPr>
            <w:tcW w:w="361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95" w:line="188" w:lineRule="auto"/>
              <w:ind w:left="40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2.27-3.5</w:t>
            </w:r>
            <w:r>
              <w:rPr>
                <w:rFonts w:ascii="仿宋" w:hAnsi="仿宋" w:eastAsia="仿宋" w:cs="仿宋"/>
                <w:spacing w:val="18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4.24-4.30</w:t>
            </w:r>
          </w:p>
        </w:tc>
        <w:tc>
          <w:tcPr>
            <w:tcW w:w="3556" w:type="dxa"/>
            <w:vAlign w:val="top"/>
          </w:tcPr>
          <w:p>
            <w:pPr>
              <w:spacing w:before="180" w:line="624" w:lineRule="exact"/>
              <w:ind w:left="134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position w:val="25"/>
                <w:sz w:val="29"/>
                <w:szCs w:val="29"/>
              </w:rPr>
              <w:t>李伟波</w:t>
            </w:r>
          </w:p>
          <w:p>
            <w:pPr>
              <w:spacing w:line="215" w:lineRule="auto"/>
              <w:ind w:left="134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庄录亭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3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94" w:line="182" w:lineRule="auto"/>
              <w:ind w:left="64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5</w:t>
            </w:r>
          </w:p>
        </w:tc>
        <w:tc>
          <w:tcPr>
            <w:tcW w:w="361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4" w:line="188" w:lineRule="auto"/>
              <w:ind w:left="56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3.6-3.12</w:t>
            </w:r>
            <w:r>
              <w:rPr>
                <w:rFonts w:ascii="仿宋" w:hAnsi="仿宋" w:eastAsia="仿宋" w:cs="仿宋"/>
                <w:spacing w:val="19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5.1-5.7</w:t>
            </w:r>
          </w:p>
        </w:tc>
        <w:tc>
          <w:tcPr>
            <w:tcW w:w="3556" w:type="dxa"/>
            <w:vAlign w:val="top"/>
          </w:tcPr>
          <w:p>
            <w:pPr>
              <w:spacing w:before="182" w:line="624" w:lineRule="exact"/>
              <w:ind w:left="13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"/>
                <w:position w:val="24"/>
                <w:sz w:val="29"/>
                <w:szCs w:val="29"/>
              </w:rPr>
              <w:t>王瑶瑶</w:t>
            </w:r>
          </w:p>
          <w:p>
            <w:pPr>
              <w:spacing w:line="214" w:lineRule="auto"/>
              <w:ind w:left="13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耿文文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9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5" w:line="186" w:lineRule="auto"/>
              <w:ind w:left="64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6</w:t>
            </w:r>
          </w:p>
        </w:tc>
        <w:tc>
          <w:tcPr>
            <w:tcW w:w="361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4" w:line="188" w:lineRule="auto"/>
              <w:ind w:left="41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3.13-3.19</w:t>
            </w:r>
            <w:r>
              <w:rPr>
                <w:rFonts w:ascii="仿宋" w:hAnsi="仿宋" w:eastAsia="仿宋" w:cs="仿宋"/>
                <w:spacing w:val="20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5.8-5.14</w:t>
            </w:r>
          </w:p>
        </w:tc>
        <w:tc>
          <w:tcPr>
            <w:tcW w:w="3556" w:type="dxa"/>
            <w:vAlign w:val="top"/>
          </w:tcPr>
          <w:p>
            <w:pPr>
              <w:spacing w:before="183" w:line="624" w:lineRule="exact"/>
              <w:ind w:left="135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position w:val="25"/>
                <w:sz w:val="29"/>
                <w:szCs w:val="29"/>
              </w:rPr>
              <w:t>张秀芬</w:t>
            </w:r>
          </w:p>
          <w:p>
            <w:pPr>
              <w:spacing w:line="214" w:lineRule="auto"/>
              <w:ind w:left="13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王光峰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3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94" w:line="182" w:lineRule="auto"/>
              <w:ind w:left="64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7</w:t>
            </w:r>
          </w:p>
        </w:tc>
        <w:tc>
          <w:tcPr>
            <w:tcW w:w="361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4" w:line="188" w:lineRule="auto"/>
              <w:ind w:left="33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3.20-3.26</w:t>
            </w:r>
            <w:r>
              <w:rPr>
                <w:rFonts w:ascii="仿宋" w:hAnsi="仿宋" w:eastAsia="仿宋" w:cs="仿宋"/>
                <w:spacing w:val="22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5.15-5.21</w:t>
            </w:r>
          </w:p>
        </w:tc>
        <w:tc>
          <w:tcPr>
            <w:tcW w:w="3556" w:type="dxa"/>
            <w:vAlign w:val="top"/>
          </w:tcPr>
          <w:p>
            <w:pPr>
              <w:spacing w:before="184" w:line="624" w:lineRule="exact"/>
              <w:ind w:left="13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position w:val="24"/>
                <w:sz w:val="29"/>
                <w:szCs w:val="29"/>
              </w:rPr>
              <w:t>王志强</w:t>
            </w:r>
          </w:p>
          <w:p>
            <w:pPr>
              <w:spacing w:line="213" w:lineRule="auto"/>
              <w:ind w:left="134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岳莉莉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9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4" w:line="186" w:lineRule="auto"/>
              <w:ind w:left="64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8</w:t>
            </w:r>
          </w:p>
        </w:tc>
        <w:tc>
          <w:tcPr>
            <w:tcW w:w="3611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5" w:line="188" w:lineRule="auto"/>
              <w:ind w:left="41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3.27-4.2</w:t>
            </w:r>
            <w:r>
              <w:rPr>
                <w:rFonts w:ascii="仿宋" w:hAnsi="仿宋" w:eastAsia="仿宋" w:cs="仿宋"/>
                <w:spacing w:val="20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5.22-5.31</w:t>
            </w:r>
          </w:p>
        </w:tc>
        <w:tc>
          <w:tcPr>
            <w:tcW w:w="3556" w:type="dxa"/>
            <w:vAlign w:val="top"/>
          </w:tcPr>
          <w:p>
            <w:pPr>
              <w:spacing w:before="183" w:line="624" w:lineRule="exact"/>
              <w:ind w:left="134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position w:val="25"/>
                <w:sz w:val="29"/>
                <w:szCs w:val="29"/>
              </w:rPr>
              <w:t>李伟波</w:t>
            </w:r>
          </w:p>
          <w:p>
            <w:pPr>
              <w:spacing w:line="214" w:lineRule="auto"/>
              <w:ind w:left="134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庄录亭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8566" w:type="dxa"/>
            <w:gridSpan w:val="3"/>
            <w:vAlign w:val="top"/>
          </w:tcPr>
          <w:p>
            <w:pPr>
              <w:spacing w:before="144" w:line="243" w:lineRule="auto"/>
              <w:ind w:left="33" w:right="14" w:hanging="2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备注：小组成员每周至少三天到施工现场查看施工进度；及时督促施工单位、监理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单位加快推进项</w:t>
            </w:r>
            <w:r>
              <w:rPr>
                <w:rFonts w:ascii="仿宋" w:hAnsi="仿宋" w:eastAsia="仿宋" w:cs="仿宋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目进度；及时协调解决现场发现的问题，对于无法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现场解决的，及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时进行反馈。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6" w:h="16839"/>
      <w:pgMar w:top="1431" w:right="1767" w:bottom="1127" w:left="1567" w:header="0" w:footer="8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60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9"/>
        <w:w w:val="70"/>
        <w:sz w:val="27"/>
        <w:szCs w:val="27"/>
      </w:rPr>
      <w:t>—</w:t>
    </w:r>
    <w:r>
      <w:rPr>
        <w:rFonts w:ascii="仿宋" w:hAnsi="仿宋" w:eastAsia="仿宋" w:cs="仿宋"/>
        <w:spacing w:val="-115"/>
        <w:sz w:val="27"/>
        <w:szCs w:val="27"/>
      </w:rPr>
      <w:t xml:space="preserve"> </w:t>
    </w:r>
    <w:r>
      <w:rPr>
        <w:rFonts w:ascii="仿宋" w:hAnsi="仿宋" w:eastAsia="仿宋" w:cs="仿宋"/>
        <w:spacing w:val="-30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7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w w:val="72"/>
        <w:sz w:val="27"/>
        <w:szCs w:val="27"/>
      </w:rPr>
      <w:t>—</w:t>
    </w:r>
    <w:r>
      <w:rPr>
        <w:rFonts w:ascii="宋体" w:hAnsi="宋体" w:eastAsia="宋体" w:cs="宋体"/>
        <w:spacing w:val="-19"/>
        <w:sz w:val="27"/>
        <w:szCs w:val="27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w w:val="65"/>
        <w:sz w:val="30"/>
        <w:szCs w:val="30"/>
      </w:rPr>
      <w:t>—</w:t>
    </w:r>
    <w:r>
      <w:rPr>
        <w:rFonts w:ascii="宋体" w:hAnsi="宋体" w:eastAsia="宋体" w:cs="宋体"/>
        <w:spacing w:val="-24"/>
        <w:w w:val="98"/>
        <w:sz w:val="30"/>
        <w:szCs w:val="30"/>
      </w:rPr>
      <w:t>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422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4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wZjE0MWUwYjU1YTIwOTEzZTE4MjVmNWRmMmU2NWUifQ=="/>
  </w:docVars>
  <w:rsids>
    <w:rsidRoot w:val="00000000"/>
    <w:rsid w:val="52784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1087</Words>
  <Characters>1229</Characters>
  <TotalTime>16</TotalTime>
  <ScaleCrop>false</ScaleCrop>
  <LinksUpToDate>false</LinksUpToDate>
  <CharactersWithSpaces>1275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2023-06-19T15:29:00Z</dcterms:created>
  <dc:creator>Kingsoft-PDF</dc:creator>
  <cp:lastModifiedBy>丘耳金刀</cp:lastModifiedBy>
  <dcterms:modified xsi:type="dcterms:W3CDTF">2023-06-19T07:47:45Z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2023-06-19T15:29:17Z</vt:filetime>
  </property>
  <property fmtid="{D5CDD505-2E9C-101B-9397-08002B2CF9AE}" pid="4" name="UsrData">
    <vt:lpwstr>649003be7ac359001f6d89ab</vt:lpwstr>
  </property>
  <property fmtid="{D5CDD505-2E9C-101B-9397-08002B2CF9AE}" pid="5" name="KSOProductBuildVer">
    <vt:lpwstr>2052-11.1.0.14309</vt:lpwstr>
  </property>
  <property fmtid="{D5CDD505-2E9C-101B-9397-08002B2CF9AE}" pid="6" name="ICV">
    <vt:lpwstr>60F732EEE16F4FAEB1D0EDD383ECDEFF_12</vt:lpwstr>
  </property>
</Properties>
</file>