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宋体" w:hAnsi="宋体" w:cs="宋体"/>
          <w:b/>
          <w:sz w:val="52"/>
          <w:szCs w:val="52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52"/>
          <w:szCs w:val="52"/>
        </w:rPr>
      </w:pPr>
    </w:p>
    <w:p>
      <w:pPr>
        <w:jc w:val="center"/>
        <w:rPr>
          <w:rFonts w:ascii="宋体" w:hAnsi="宋体" w:cs="宋体"/>
          <w:b/>
          <w:sz w:val="52"/>
          <w:szCs w:val="52"/>
        </w:rPr>
      </w:pPr>
    </w:p>
    <w:p>
      <w:pPr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  <w:r>
        <w:rPr>
          <w:rFonts w:hint="eastAsia" w:ascii="宋体" w:hAnsi="宋体" w:cs="宋体"/>
          <w:b/>
          <w:sz w:val="52"/>
          <w:szCs w:val="52"/>
        </w:rPr>
        <w:t>高青县</w:t>
      </w:r>
      <w:r>
        <w:rPr>
          <w:rFonts w:hint="eastAsia" w:ascii="宋体" w:hAnsi="宋体" w:cs="宋体"/>
          <w:b/>
          <w:sz w:val="52"/>
          <w:szCs w:val="52"/>
          <w:lang w:eastAsia="zh-CN"/>
        </w:rPr>
        <w:t>自然资源局</w:t>
      </w:r>
    </w:p>
    <w:p>
      <w:pPr>
        <w:jc w:val="center"/>
        <w:rPr>
          <w:rFonts w:ascii="宋体" w:hAnsi="宋体" w:cs="宋体"/>
          <w:b/>
          <w:sz w:val="52"/>
          <w:szCs w:val="52"/>
        </w:rPr>
      </w:pPr>
      <w:r>
        <w:rPr>
          <w:rFonts w:hint="eastAsia" w:ascii="宋体" w:hAnsi="宋体" w:cs="宋体"/>
          <w:b/>
          <w:sz w:val="52"/>
          <w:szCs w:val="52"/>
        </w:rPr>
        <w:t>20</w:t>
      </w:r>
      <w:r>
        <w:rPr>
          <w:rFonts w:hint="eastAsia" w:ascii="宋体" w:hAnsi="宋体" w:cs="宋体"/>
          <w:b/>
          <w:sz w:val="52"/>
          <w:szCs w:val="52"/>
          <w:lang w:val="en-US" w:eastAsia="zh-CN"/>
        </w:rPr>
        <w:t>20</w:t>
      </w:r>
      <w:r>
        <w:rPr>
          <w:rFonts w:hint="eastAsia" w:ascii="宋体" w:hAnsi="宋体" w:cs="宋体"/>
          <w:b/>
          <w:sz w:val="52"/>
          <w:szCs w:val="52"/>
        </w:rPr>
        <w:t>年政府信息公开工作年度报告</w:t>
      </w: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宋体" w:hAnsi="宋体" w:cs="宋体"/>
          <w:b/>
          <w:sz w:val="44"/>
          <w:szCs w:val="44"/>
        </w:rPr>
      </w:pPr>
    </w:p>
    <w:p>
      <w:pPr>
        <w:spacing w:line="560" w:lineRule="exact"/>
        <w:jc w:val="center"/>
        <w:rPr>
          <w:rFonts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spacing w:after="0" w:line="560" w:lineRule="exact"/>
        <w:jc w:val="center"/>
        <w:rPr>
          <w:rFonts w:hint="eastAsia" w:ascii="仿宋_GB2312" w:hAnsi="仿宋" w:eastAsia="仿宋_GB2312" w:cs="仿宋"/>
          <w:color w:val="000000" w:themeColor="text1"/>
          <w:kern w:val="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高青县</w:t>
      </w:r>
      <w:r>
        <w:rPr>
          <w:rFonts w:hint="eastAsia" w:ascii="仿宋_GB2312" w:hAnsi="仿宋" w:eastAsia="仿宋_GB2312" w:cs="仿宋"/>
          <w:color w:val="000000" w:themeColor="text1"/>
          <w:kern w:val="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自然资源局</w:t>
      </w:r>
    </w:p>
    <w:p>
      <w:pPr>
        <w:pStyle w:val="4"/>
        <w:widowControl/>
        <w:spacing w:after="0" w:line="560" w:lineRule="exact"/>
        <w:jc w:val="center"/>
        <w:rPr>
          <w:rFonts w:hint="eastAsia" w:ascii="仿宋_GB2312" w:hAnsi="仿宋" w:eastAsia="仿宋_GB2312" w:cs="仿宋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_GB2312" w:hAnsi="仿宋" w:eastAsia="仿宋_GB2312" w:cs="仿宋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" w:eastAsia="仿宋_GB2312" w:cs="仿宋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_GB2312" w:hAnsi="仿宋" w:eastAsia="仿宋_GB2312" w:cs="仿宋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" w:eastAsia="仿宋_GB2312" w:cs="仿宋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月</w:t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本报告根据《中华人民共和国政府信息公开条例》（国务院令第711号，以下简称《条例》）要求，由高青县</w:t>
      </w:r>
      <w:r>
        <w:rPr>
          <w:rFonts w:hint="eastAsia" w:ascii="仿宋_GB2312" w:eastAsia="仿宋_GB2312"/>
          <w:sz w:val="32"/>
          <w:szCs w:val="32"/>
          <w:lang w:eastAsia="zh-CN"/>
        </w:rPr>
        <w:t>自然资源</w:t>
      </w:r>
      <w:r>
        <w:rPr>
          <w:rFonts w:hint="eastAsia" w:ascii="仿宋_GB2312" w:eastAsia="仿宋_GB2312"/>
          <w:sz w:val="32"/>
          <w:szCs w:val="32"/>
        </w:rPr>
        <w:t>局办公室综合本单位政府信息公开工作情况编制。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报告全文由总体情况、主动公开政府信息情况、收到和处理政府信息公开申请情况、政府信息公开行政复议行政诉讼情况、存在的主要问题及改进情况、其他需要报告的事项6个部分组成。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黑体" w:hAnsi="黑体" w:eastAsia="黑体"/>
          <w:kern w:val="22"/>
          <w:sz w:val="32"/>
          <w:szCs w:val="32"/>
        </w:rPr>
      </w:pP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报告中所列数据统计期限自20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年1月1日始，至20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年12月31日止。报告电子版可在高青县人民政府门户网站（www.gaoqing.gov.cn）查阅和下载。如对报告内容有疑问，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请与高青县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自然资源局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办公室联系（地址：高青县城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高苑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路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22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号；邮编：256300；电话：0533-696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7748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；传真：0533-6967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715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）。</w:t>
      </w: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kern w:val="2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kern w:val="2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kern w:val="2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kern w:val="2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kern w:val="2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kern w:val="2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kern w:val="22"/>
          <w:sz w:val="32"/>
          <w:szCs w:val="32"/>
        </w:rPr>
      </w:pPr>
    </w:p>
    <w:p/>
    <w:p/>
    <w:p>
      <w:pPr>
        <w:spacing w:line="560" w:lineRule="exact"/>
        <w:ind w:firstLine="640" w:firstLineChars="200"/>
        <w:jc w:val="left"/>
        <w:rPr>
          <w:rFonts w:hint="eastAsia" w:ascii="黑体" w:hAnsi="黑体" w:eastAsia="黑体"/>
          <w:kern w:val="2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/>
          <w:kern w:val="2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kern w:val="22"/>
          <w:sz w:val="32"/>
          <w:szCs w:val="32"/>
        </w:rPr>
      </w:pPr>
      <w:r>
        <w:rPr>
          <w:rFonts w:hint="eastAsia" w:ascii="黑体" w:hAnsi="黑体" w:eastAsia="黑体"/>
          <w:kern w:val="22"/>
          <w:sz w:val="32"/>
          <w:szCs w:val="32"/>
        </w:rPr>
        <w:t>一、总体情况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ascii="Times New Roman" w:hAnsi="Times New Roman" w:eastAsia="仿宋_GB2312"/>
          <w:kern w:val="22"/>
          <w:sz w:val="32"/>
          <w:szCs w:val="32"/>
        </w:rPr>
      </w:pPr>
      <w:r>
        <w:rPr>
          <w:rFonts w:hint="eastAsia" w:ascii="Times New Roman" w:hAnsi="Times New Roman" w:eastAsia="仿宋_GB2312"/>
          <w:kern w:val="22"/>
          <w:sz w:val="32"/>
          <w:szCs w:val="32"/>
        </w:rPr>
        <w:t>20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年，高青县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自然资源局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深入贯彻新修订的《中华人民共和国政府信息公开条例》，认真落实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国家、省、市、县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部署的各项任务，持续做好信息发布、解读回应、政民互动、平台建设，着力推动行政权力全过程公开、公共服务全流程公开、社会关切全方位回应，切实提升政务公开质量，为全年经济社会发展创造更加开放透明的政务环境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ascii="楷体_GB2312" w:hAnsi="Times New Roman" w:eastAsia="楷体_GB2312"/>
          <w:color w:val="FF0000"/>
          <w:kern w:val="22"/>
          <w:sz w:val="32"/>
          <w:szCs w:val="32"/>
        </w:rPr>
      </w:pPr>
      <w:r>
        <w:rPr>
          <w:rFonts w:hint="eastAsia" w:ascii="黑体" w:hAnsi="黑体" w:eastAsia="黑体" w:cs="黑体"/>
          <w:color w:val="auto"/>
          <w:kern w:val="22"/>
          <w:sz w:val="32"/>
          <w:szCs w:val="32"/>
        </w:rPr>
        <w:t>（一）政府信息公开体制机制建设情况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kern w:val="22"/>
          <w:sz w:val="32"/>
          <w:szCs w:val="32"/>
          <w:lang w:val="en-US" w:eastAsia="zh-CN"/>
        </w:rPr>
        <w:t>1、进一步明确</w:t>
      </w:r>
      <w:r>
        <w:rPr>
          <w:rFonts w:hint="eastAsia" w:ascii="仿宋" w:hAnsi="仿宋" w:eastAsia="仿宋" w:cs="仿宋"/>
          <w:b w:val="0"/>
          <w:bCs/>
          <w:kern w:val="22"/>
          <w:sz w:val="32"/>
          <w:szCs w:val="32"/>
        </w:rPr>
        <w:t>县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自然资源局</w:t>
      </w:r>
      <w:r>
        <w:rPr>
          <w:rFonts w:hint="eastAsia" w:ascii="仿宋_GB2312" w:eastAsia="仿宋_GB2312"/>
          <w:sz w:val="32"/>
          <w:szCs w:val="32"/>
        </w:rPr>
        <w:t>政务公开工作</w:t>
      </w:r>
      <w:r>
        <w:rPr>
          <w:rFonts w:hint="eastAsia" w:ascii="仿宋_GB2312" w:eastAsia="仿宋_GB2312"/>
          <w:sz w:val="32"/>
          <w:szCs w:val="32"/>
          <w:lang w:eastAsia="zh-CN"/>
        </w:rPr>
        <w:t>分管负责人，由局</w:t>
      </w:r>
      <w:r>
        <w:rPr>
          <w:rFonts w:hint="eastAsia" w:ascii="仿宋_GB2312" w:eastAsia="仿宋_GB2312"/>
          <w:sz w:val="32"/>
          <w:szCs w:val="32"/>
        </w:rPr>
        <w:t>政府信息公开工作办公室作为政务公开工作主管科室，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组织人事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科作为政府信息公开工作具体科室，2人负责政务公开工作，其中1人专职，1人兼职。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3371215" cy="3243580"/>
            <wp:effectExtent l="0" t="0" r="635" b="13970"/>
            <wp:docPr id="2" name="图片 2" descr="领导分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领导分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after="0" w:line="560" w:lineRule="exact"/>
        <w:ind w:firstLine="640" w:firstLineChars="200"/>
        <w:jc w:val="both"/>
        <w:rPr>
          <w:rFonts w:hint="eastAsia" w:ascii="Times New Roman" w:hAnsi="Times New Roman" w:eastAsia="仿宋_GB2312"/>
          <w:kern w:val="22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kern w:val="22"/>
          <w:sz w:val="32"/>
          <w:szCs w:val="32"/>
          <w:lang w:val="en-US" w:eastAsia="zh-CN"/>
        </w:rPr>
        <w:t>2、及时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调整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局政府信息公开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领导小组，印发《高青县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自然资源局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关于调整高青县政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府信息公开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领导小组的通知》（高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自然资发</w:t>
      </w:r>
      <w:r>
        <w:rPr>
          <w:rFonts w:ascii="Times New Roman" w:hAnsi="Times New Roman" w:eastAsia="仿宋_GB2312"/>
          <w:kern w:val="22"/>
          <w:sz w:val="32"/>
          <w:szCs w:val="32"/>
        </w:rPr>
        <w:t>〔20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20</w:t>
      </w:r>
      <w:r>
        <w:rPr>
          <w:rFonts w:ascii="Times New Roman" w:hAnsi="Times New Roman" w:eastAsia="仿宋_GB2312"/>
          <w:kern w:val="22"/>
          <w:sz w:val="32"/>
          <w:szCs w:val="32"/>
        </w:rPr>
        <w:t>〕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7</w:t>
      </w:r>
      <w:r>
        <w:rPr>
          <w:rFonts w:ascii="Times New Roman" w:hAnsi="Times New Roman" w:eastAsia="仿宋_GB2312"/>
          <w:kern w:val="22"/>
          <w:sz w:val="32"/>
          <w:szCs w:val="32"/>
        </w:rPr>
        <w:t>号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），由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党组书记、局长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任组长，成员调整为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个。</w:t>
      </w:r>
    </w:p>
    <w:p>
      <w:pPr>
        <w:pStyle w:val="4"/>
        <w:widowControl/>
        <w:spacing w:after="0" w:line="240" w:lineRule="auto"/>
        <w:jc w:val="center"/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drawing>
          <wp:inline distT="0" distB="0" distL="114300" distR="114300">
            <wp:extent cx="2745105" cy="3870325"/>
            <wp:effectExtent l="0" t="0" r="17145" b="15875"/>
            <wp:docPr id="3" name="图片 3" descr="领导小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领导小组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after="0" w:line="560" w:lineRule="exact"/>
        <w:ind w:firstLine="640" w:firstLineChars="200"/>
        <w:jc w:val="both"/>
        <w:rPr>
          <w:rFonts w:hint="eastAsia" w:ascii="黑体" w:hAnsi="黑体" w:eastAsia="黑体" w:cs="黑体"/>
          <w:color w:val="000000" w:themeColor="text1"/>
          <w:kern w:val="2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22"/>
          <w:sz w:val="32"/>
          <w:szCs w:val="32"/>
          <w14:textFill>
            <w14:solidFill>
              <w14:schemeClr w14:val="tx1"/>
            </w14:solidFill>
          </w14:textFill>
        </w:rPr>
        <w:t>（二）主动公开政府信息情况</w:t>
      </w:r>
    </w:p>
    <w:p>
      <w:pPr>
        <w:pStyle w:val="4"/>
        <w:widowControl/>
        <w:spacing w:after="0" w:line="560" w:lineRule="exact"/>
        <w:ind w:firstLine="643" w:firstLineChars="200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人大代表建议和政协委员提案办理结果公开方面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eastAsia="仿宋_GB2312"/>
          <w:sz w:val="32"/>
          <w:szCs w:val="32"/>
        </w:rPr>
        <w:t>按照要求，在县政府网站“建议提案办理”栏目主动公开人大代表建议和政协委员提案办理情况。20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sz w:val="32"/>
          <w:szCs w:val="32"/>
        </w:rPr>
        <w:t>年主动公开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人大代表建议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和7件</w:t>
      </w:r>
      <w:r>
        <w:rPr>
          <w:rFonts w:hint="eastAsia" w:ascii="仿宋" w:hAnsi="仿宋" w:eastAsia="仿宋" w:cs="仿宋"/>
          <w:sz w:val="32"/>
          <w:szCs w:val="32"/>
        </w:rPr>
        <w:t>政协委员提案</w:t>
      </w:r>
      <w:r>
        <w:rPr>
          <w:rFonts w:hint="eastAsia" w:ascii="仿宋_GB2312" w:eastAsia="仿宋_GB2312"/>
          <w:sz w:val="32"/>
          <w:szCs w:val="32"/>
        </w:rPr>
        <w:t>整体办理情况，对涉及公共利益、公众权益、社会关切及需要社会广泛知晓的建议和提案办理复文全文予以公开。</w:t>
      </w:r>
    </w:p>
    <w:p>
      <w:pPr>
        <w:pStyle w:val="4"/>
        <w:widowControl/>
        <w:spacing w:after="0" w:line="240" w:lineRule="auto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2654300" cy="2099310"/>
            <wp:effectExtent l="0" t="0" r="12700" b="15240"/>
            <wp:docPr id="6" name="图片 6" descr="人大建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人大建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2390775" cy="2088515"/>
            <wp:effectExtent l="0" t="0" r="9525" b="6985"/>
            <wp:docPr id="9" name="图片 9" descr="政协提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政协提案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重点领域公开</w:t>
      </w: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方面：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1、土地供应情况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2019年以来，通过中国土地市场网、淄博市公共资源交易网以及市级报刊等新闻媒体发布土地出让公告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sz w:val="32"/>
          <w:szCs w:val="32"/>
        </w:rPr>
        <w:t>次，成交公示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29</w:t>
      </w:r>
      <w:r>
        <w:rPr>
          <w:rFonts w:hint="eastAsia" w:ascii="仿宋_GB2312" w:eastAsia="仿宋_GB2312"/>
          <w:sz w:val="32"/>
          <w:szCs w:val="32"/>
        </w:rPr>
        <w:t>次，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通过招拍挂方式出让土地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47</w:t>
      </w:r>
      <w:r>
        <w:rPr>
          <w:rFonts w:hint="eastAsia" w:ascii="仿宋_GB2312" w:eastAsia="仿宋_GB2312"/>
          <w:sz w:val="32"/>
          <w:szCs w:val="32"/>
        </w:rPr>
        <w:t>宗，协议出让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宗，划拨土地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2580640" cy="2236470"/>
            <wp:effectExtent l="0" t="0" r="10160" b="11430"/>
            <wp:docPr id="11" name="图片 11" descr="出让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出让公告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2481580" cy="2233295"/>
            <wp:effectExtent l="0" t="0" r="13970" b="14605"/>
            <wp:docPr id="10" name="图片 10" descr="出让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出让结果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年高青县国有建设用地供应总量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87.848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公顷。商服用地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19.58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公顷；工矿仓储用地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34.1772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公顷；住宅用地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23.6736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公顷；公共管理与公共服务用地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9.5837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公顷；交通运输用地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0.8335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公顷。</w:t>
      </w:r>
      <w:r>
        <w:rPr>
          <w:rFonts w:hint="eastAsia" w:ascii="仿宋_GB2312" w:eastAsia="仿宋_GB2312"/>
          <w:sz w:val="32"/>
          <w:szCs w:val="32"/>
        </w:rPr>
        <w:t>土地供应计划均通过中国土地市场网、高青县政务网等媒体实现了信息公开。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2、征收情况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根据高青县城镇建设用地的需要，</w:t>
      </w: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sz w:val="32"/>
          <w:szCs w:val="32"/>
        </w:rPr>
        <w:t>年征收土地共计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16</w:t>
      </w:r>
      <w:r>
        <w:rPr>
          <w:rFonts w:hint="eastAsia" w:ascii="仿宋" w:hAnsi="仿宋" w:eastAsia="仿宋" w:cs="仿宋"/>
          <w:sz w:val="32"/>
          <w:szCs w:val="32"/>
        </w:rPr>
        <w:t>个批次，涉及2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个村，总面积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82.7776</w:t>
      </w:r>
      <w:r>
        <w:rPr>
          <w:rFonts w:hint="eastAsia" w:ascii="仿宋" w:hAnsi="仿宋" w:eastAsia="仿宋" w:cs="仿宋"/>
          <w:sz w:val="32"/>
          <w:szCs w:val="32"/>
        </w:rPr>
        <w:t>公顷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</w:rPr>
        <w:t>该批次征地信息均通过高青县国土资源局政府网站实现了信息公开。</w:t>
      </w:r>
    </w:p>
    <w:p>
      <w:pPr>
        <w:pStyle w:val="4"/>
        <w:widowControl/>
        <w:spacing w:after="0" w:line="240" w:lineRule="auto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622165" cy="4265930"/>
            <wp:effectExtent l="0" t="0" r="6985" b="1270"/>
            <wp:docPr id="12" name="图片 12" descr="征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征收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after="0" w:line="560" w:lineRule="exact"/>
        <w:ind w:firstLine="640" w:firstLineChars="200"/>
        <w:jc w:val="both"/>
        <w:rPr>
          <w:rFonts w:hint="eastAsia" w:ascii="黑体" w:hAnsi="黑体" w:eastAsia="黑体" w:cs="黑体"/>
          <w:color w:val="000000" w:themeColor="text1"/>
          <w:kern w:val="2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22"/>
          <w:sz w:val="32"/>
          <w:szCs w:val="32"/>
          <w14:textFill>
            <w14:solidFill>
              <w14:schemeClr w14:val="tx1"/>
            </w14:solidFill>
          </w14:textFill>
        </w:rPr>
        <w:t>（三）依申请公开情况</w:t>
      </w:r>
    </w:p>
    <w:p>
      <w:pPr>
        <w:pStyle w:val="4"/>
        <w:widowControl/>
        <w:spacing w:after="0" w:line="560" w:lineRule="exact"/>
        <w:ind w:firstLine="640" w:firstLineChars="200"/>
        <w:jc w:val="both"/>
        <w:rPr>
          <w:rFonts w:ascii="楷体_GB2312" w:hAnsi="Times New Roman" w:eastAsia="楷体_GB2312"/>
          <w:kern w:val="22"/>
          <w:sz w:val="32"/>
          <w:szCs w:val="32"/>
        </w:rPr>
      </w:pPr>
      <w:r>
        <w:rPr>
          <w:rFonts w:hint="eastAsia" w:ascii="仿宋_GB2312" w:hAnsi="仿宋" w:eastAsia="仿宋_GB2312" w:cs="仿宋_GB2312"/>
          <w:sz w:val="32"/>
          <w:szCs w:val="32"/>
        </w:rPr>
        <w:t>依法依法做好申请答复。对于申请的信息可以公开的，提供该政府信息，或者告知申请人获取该政府信息的方式、途径和时间；对于申请的信息不属于本机关公开范围的，告知申请人并说明理由，能够确定公开机关的，告知申请人该机关的名称和联系方式；</w:t>
      </w:r>
      <w:r>
        <w:rPr>
          <w:rFonts w:ascii="仿宋_GB2312" w:hAnsi="仿宋" w:eastAsia="仿宋_GB2312" w:cs="仿宋_GB2312"/>
          <w:sz w:val="32"/>
          <w:szCs w:val="32"/>
        </w:rPr>
        <w:t>对于较为复杂的申请件，主动与申请人沟通，了解群众需求，避免因误解引起行政复议或</w:t>
      </w:r>
      <w:r>
        <w:rPr>
          <w:rFonts w:hint="eastAsia" w:ascii="仿宋_GB2312" w:hAnsi="仿宋" w:eastAsia="仿宋_GB2312" w:cs="仿宋_GB2312"/>
          <w:sz w:val="32"/>
          <w:szCs w:val="32"/>
        </w:rPr>
        <w:t>行政</w:t>
      </w:r>
      <w:r>
        <w:rPr>
          <w:rFonts w:ascii="仿宋_GB2312" w:hAnsi="仿宋" w:eastAsia="仿宋_GB2312" w:cs="仿宋_GB2312"/>
          <w:sz w:val="32"/>
          <w:szCs w:val="32"/>
        </w:rPr>
        <w:t>诉讼</w:t>
      </w:r>
      <w:r>
        <w:rPr>
          <w:rFonts w:hint="eastAsia" w:ascii="仿宋_GB2312" w:hAnsi="仿宋" w:eastAsia="仿宋_GB2312" w:cs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hint="eastAsia" w:ascii="楷体" w:hAnsi="楷体" w:eastAsia="楷体" w:cs="楷体"/>
          <w:b w:val="0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1.收到和处理政府信息公开申请情况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ascii="Times New Roman" w:hAnsi="Times New Roman" w:eastAsia="仿宋_GB2312"/>
          <w:kern w:val="22"/>
          <w:sz w:val="32"/>
          <w:szCs w:val="32"/>
        </w:rPr>
      </w:pPr>
      <w:r>
        <w:rPr>
          <w:rFonts w:hint="eastAsia" w:ascii="Times New Roman" w:hAnsi="Times New Roman" w:eastAsia="仿宋_GB2312"/>
          <w:kern w:val="22"/>
          <w:sz w:val="32"/>
          <w:szCs w:val="32"/>
        </w:rPr>
        <w:t>20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年，共收到政府信息公开申请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43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件，201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年度结转政府信息公开申请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件。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3" w:firstLineChars="200"/>
        <w:jc w:val="both"/>
        <w:textAlignment w:val="auto"/>
        <w:rPr>
          <w:rFonts w:ascii="Times New Roman" w:hAnsi="Times New Roman" w:eastAsia="仿宋_GB2312"/>
          <w:color w:val="FF0000"/>
          <w:kern w:val="22"/>
          <w:sz w:val="32"/>
          <w:szCs w:val="32"/>
        </w:rPr>
      </w:pPr>
      <w:r>
        <w:rPr>
          <w:rFonts w:hint="eastAsia" w:ascii="Times New Roman" w:hAnsi="Times New Roman" w:eastAsia="仿宋_GB2312"/>
          <w:b/>
          <w:kern w:val="22"/>
          <w:sz w:val="32"/>
          <w:szCs w:val="32"/>
        </w:rPr>
        <w:t>申请内容情况：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政府信息公开申请的内容主要涉及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</w:rPr>
        <w:t>征地补偿、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  <w:lang w:eastAsia="zh-CN"/>
        </w:rPr>
        <w:t>不动产登记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</w:rPr>
        <w:t>等方面。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ascii="Times New Roman" w:hAnsi="Times New Roman" w:eastAsia="仿宋_GB2312"/>
          <w:kern w:val="22"/>
          <w:sz w:val="32"/>
          <w:szCs w:val="32"/>
        </w:rPr>
      </w:pPr>
      <w:r>
        <w:rPr>
          <w:rFonts w:hint="eastAsia" w:ascii="Times New Roman" w:hAnsi="Times New Roman" w:eastAsia="仿宋_GB2312"/>
          <w:b/>
          <w:kern w:val="22"/>
          <w:sz w:val="32"/>
          <w:szCs w:val="32"/>
        </w:rPr>
        <w:t>申请处理情况：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20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年共办结信息公开申请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46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件。</w:t>
      </w:r>
      <w:r>
        <w:rPr>
          <w:rFonts w:ascii="Times New Roman" w:hAnsi="Times New Roman" w:eastAsia="仿宋_GB2312"/>
          <w:sz w:val="32"/>
          <w:szCs w:val="32"/>
        </w:rPr>
        <w:t>在答复的申请中：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/>
          <w:color w:val="auto"/>
          <w:kern w:val="22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</w:rPr>
        <w:t>予以公开的办件有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</w:rPr>
        <w:t>件，占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  <w:lang w:val="en-US" w:eastAsia="zh-CN"/>
        </w:rPr>
        <w:t>6.5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</w:rPr>
        <w:t>%；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/>
          <w:color w:val="auto"/>
          <w:kern w:val="22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</w:rPr>
        <w:t>部分公开的有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  <w:lang w:val="en-US" w:eastAsia="zh-CN"/>
        </w:rPr>
        <w:t>15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</w:rPr>
        <w:t>件，占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  <w:lang w:val="en-US" w:eastAsia="zh-CN"/>
        </w:rPr>
        <w:t>32.7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</w:rPr>
        <w:t>%；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/>
          <w:color w:val="auto"/>
          <w:kern w:val="22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</w:rPr>
        <w:t>不予公开的有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</w:rPr>
        <w:t>件，占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  <w:lang w:val="en-US" w:eastAsia="zh-CN"/>
        </w:rPr>
        <w:t>6.5</w:t>
      </w: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</w:rPr>
        <w:t>%；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color w:val="auto"/>
          <w:kern w:val="22"/>
          <w:sz w:val="32"/>
          <w:szCs w:val="32"/>
        </w:rPr>
        <w:t>无法提供的办件有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25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件，占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54.3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%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；</w:t>
      </w:r>
    </w:p>
    <w:p>
      <w:pPr>
        <w:spacing w:line="240" w:lineRule="auto"/>
        <w:jc w:val="center"/>
        <w:rPr>
          <w:rFonts w:hint="default" w:ascii="Times New Roman" w:hAnsi="Times New Roman" w:eastAsia="仿宋_GB2312"/>
          <w:kern w:val="2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/>
          <w:kern w:val="22"/>
          <w:sz w:val="32"/>
          <w:szCs w:val="32"/>
          <w:lang w:val="en-US" w:eastAsia="zh-CN"/>
        </w:rPr>
        <w:drawing>
          <wp:inline distT="0" distB="0" distL="114300" distR="114300">
            <wp:extent cx="4584065" cy="2755265"/>
            <wp:effectExtent l="0" t="0" r="6985" b="6985"/>
            <wp:docPr id="13" name="图片 13" descr="依申请公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依申请公开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2.收费及减免情况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ascii="Times New Roman" w:hAnsi="Times New Roman" w:eastAsia="仿宋_GB2312"/>
          <w:kern w:val="22"/>
          <w:sz w:val="32"/>
          <w:szCs w:val="32"/>
        </w:rPr>
      </w:pPr>
      <w:r>
        <w:rPr>
          <w:rFonts w:hint="eastAsia" w:ascii="Times New Roman" w:hAnsi="Times New Roman" w:eastAsia="仿宋_GB2312"/>
          <w:kern w:val="22"/>
          <w:sz w:val="32"/>
          <w:szCs w:val="32"/>
        </w:rPr>
        <w:t>本年度，全县各级各部门在政府信息公开申请办理过程中，未收取任何费用。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3.政府信息公开行政复议、行政诉讼情况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kern w:val="22"/>
          <w:sz w:val="32"/>
          <w:szCs w:val="32"/>
        </w:rPr>
        <w:t>20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年，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无行政复议件，共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发生政府信息公开行政诉讼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件，其中：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尚未审结数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2件，其他结果数3件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both"/>
        <w:textAlignment w:val="auto"/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drawing>
          <wp:inline distT="0" distB="0" distL="114300" distR="114300">
            <wp:extent cx="4584065" cy="2755265"/>
            <wp:effectExtent l="0" t="0" r="6985" b="6985"/>
            <wp:docPr id="14" name="图片 14" descr="行政复议、诉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行政复议、诉讼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kern w:val="2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22"/>
          <w:sz w:val="32"/>
          <w:szCs w:val="32"/>
          <w14:textFill>
            <w14:solidFill>
              <w14:schemeClr w14:val="tx1"/>
            </w14:solidFill>
          </w14:textFill>
        </w:rPr>
        <w:t>（四）政府信息管理情况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kern w:val="22"/>
          <w:sz w:val="32"/>
          <w:szCs w:val="32"/>
        </w:rPr>
        <w:t>加强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政务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信息规范管理，及时清理废止、失效的政府信息。</w:t>
      </w:r>
      <w:r>
        <w:rPr>
          <w:rFonts w:hint="eastAsia" w:ascii="仿宋_GB2312" w:eastAsia="仿宋_GB2312"/>
          <w:sz w:val="32"/>
          <w:szCs w:val="32"/>
        </w:rPr>
        <w:t>加强公文公开属性管理，文件拟稿纸设有公开属性栏目，文件起草审核过程中同步确定其公开属性，规范发布程序和渠道</w:t>
      </w:r>
      <w:r>
        <w:rPr>
          <w:rFonts w:hint="eastAsia" w:ascii="仿宋_GB2312" w:eastAsia="仿宋_GB2312"/>
          <w:sz w:val="32"/>
          <w:szCs w:val="32"/>
          <w:lang w:eastAsia="zh-CN"/>
        </w:rPr>
        <w:t>，及时公开主动公开的公文。</w:t>
      </w:r>
    </w:p>
    <w:p>
      <w:pPr>
        <w:spacing w:line="240" w:lineRule="auto"/>
        <w:jc w:val="center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4326255" cy="4027805"/>
            <wp:effectExtent l="0" t="0" r="17145" b="10795"/>
            <wp:docPr id="15" name="图片 15" descr="政府信息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政府信息管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kern w:val="2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kern w:val="22"/>
          <w:sz w:val="32"/>
          <w:szCs w:val="32"/>
          <w:lang w:eastAsia="zh-CN"/>
        </w:rPr>
        <w:t>（五）政府信息公开平台建设情况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加强平台建设，拓展公开渠道。充分发挥政府网站作为政务公开第一平台作用，按时维护更新政府信息公开目录、</w:t>
      </w:r>
      <w:r>
        <w:rPr>
          <w:rFonts w:hint="eastAsia" w:ascii="仿宋_GB2312" w:eastAsia="仿宋_GB2312"/>
          <w:sz w:val="32"/>
          <w:szCs w:val="32"/>
          <w:lang w:eastAsia="zh-CN"/>
        </w:rPr>
        <w:t>法定主动公开内容、</w:t>
      </w:r>
      <w:r>
        <w:rPr>
          <w:rFonts w:hint="eastAsia" w:ascii="仿宋_GB2312" w:eastAsia="仿宋_GB2312"/>
          <w:sz w:val="32"/>
          <w:szCs w:val="32"/>
        </w:rPr>
        <w:t>政府信息依申请公开等栏目。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发挥政务新媒体优势，扎实推进政务公开工作。利用新媒体及时发布率高、原创作品多、传播速度快的优势，两个平台相互协调、共同发力，焕发出强大的传播力、引导力、影响力及公信力。今年通过“高青县自然资源局”微信公众号、“高青自然资源”微博两个政务新媒体，公开政务信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230余条。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3077845" cy="3295015"/>
            <wp:effectExtent l="0" t="0" r="8255" b="635"/>
            <wp:docPr id="17" name="图片 17" descr="新媒体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新媒体素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2098675" cy="3273425"/>
            <wp:effectExtent l="0" t="0" r="15875" b="3175"/>
            <wp:docPr id="16" name="图片 16" descr="新媒体素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媒体素材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kern w:val="2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22"/>
          <w:sz w:val="32"/>
          <w:szCs w:val="32"/>
          <w14:textFill>
            <w14:solidFill>
              <w14:schemeClr w14:val="tx1"/>
            </w14:solidFill>
          </w14:textFill>
        </w:rPr>
        <w:t>（六）监督保障情况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/>
          <w:kern w:val="22"/>
          <w:sz w:val="32"/>
          <w:szCs w:val="32"/>
        </w:rPr>
      </w:pPr>
      <w:r>
        <w:rPr>
          <w:rFonts w:hint="eastAsia" w:ascii="Times New Roman" w:hAnsi="Times New Roman" w:eastAsia="仿宋_GB2312"/>
          <w:b w:val="0"/>
          <w:bCs/>
          <w:kern w:val="22"/>
          <w:sz w:val="32"/>
          <w:szCs w:val="32"/>
        </w:rPr>
        <w:t>一是加强工作考核。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20</w:t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年，政务公开工作纳入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本单位年度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综合考核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明确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各事业单位、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各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科室、所、局属单位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公开任务，落实具体责任单位。</w:t>
      </w:r>
      <w:r>
        <w:rPr>
          <w:rFonts w:hint="eastAsia" w:ascii="Times New Roman" w:hAnsi="Times New Roman" w:eastAsia="仿宋_GB2312"/>
          <w:b w:val="0"/>
          <w:bCs/>
          <w:kern w:val="22"/>
          <w:sz w:val="32"/>
          <w:szCs w:val="32"/>
        </w:rPr>
        <w:t>二是强化机构建设。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积极参加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政府信息公开培训，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并组织两次培训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对新修订的《中华人民共和国政府信息公开条例》以及省市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县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政务公开方案进行系统</w:t>
      </w: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t>学习</w:t>
      </w:r>
      <w:r>
        <w:rPr>
          <w:rFonts w:hint="eastAsia" w:ascii="Times New Roman" w:hAnsi="Times New Roman" w:eastAsia="仿宋_GB2312"/>
          <w:kern w:val="22"/>
          <w:sz w:val="32"/>
          <w:szCs w:val="32"/>
        </w:rPr>
        <w:t>，进一步提高了政务公开工作人员的业务能力。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eastAsia="仿宋_GB2312"/>
          <w:kern w:val="2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kern w:val="22"/>
          <w:sz w:val="32"/>
          <w:szCs w:val="32"/>
          <w:lang w:eastAsia="zh-CN"/>
        </w:rPr>
        <w:drawing>
          <wp:inline distT="0" distB="0" distL="114300" distR="114300">
            <wp:extent cx="2546985" cy="1686560"/>
            <wp:effectExtent l="0" t="0" r="5715" b="8890"/>
            <wp:docPr id="19" name="图片 19" descr="DSC_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SC_27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2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/>
          <w:kern w:val="22"/>
          <w:sz w:val="32"/>
          <w:szCs w:val="32"/>
          <w:lang w:val="en-US" w:eastAsia="zh-CN"/>
        </w:rPr>
        <w:drawing>
          <wp:inline distT="0" distB="0" distL="114300" distR="114300">
            <wp:extent cx="2567940" cy="1701165"/>
            <wp:effectExtent l="0" t="0" r="3810" b="13335"/>
            <wp:docPr id="20" name="图片 20" descr="DSC_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SC_40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after="0" w:line="560" w:lineRule="exact"/>
        <w:ind w:firstLine="640" w:firstLineChars="200"/>
        <w:jc w:val="both"/>
        <w:rPr>
          <w:rFonts w:hint="eastAsia" w:ascii="黑体" w:hAnsi="黑体" w:eastAsia="黑体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spacing w:after="0" w:line="560" w:lineRule="exact"/>
        <w:ind w:firstLine="640" w:firstLineChars="200"/>
        <w:jc w:val="both"/>
        <w:rPr>
          <w:rFonts w:ascii="黑体" w:hAnsi="黑体" w:eastAsia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主动公开政府信息情况</w:t>
      </w:r>
    </w:p>
    <w:tbl>
      <w:tblPr>
        <w:tblStyle w:val="6"/>
        <w:tblW w:w="89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4"/>
        <w:gridCol w:w="1985"/>
        <w:gridCol w:w="2030"/>
        <w:gridCol w:w="22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8931" w:type="dxa"/>
            <w:gridSpan w:val="4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本年新制作数量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本年新</w:t>
            </w:r>
          </w:p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公开数量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对外公开</w:t>
            </w:r>
          </w:p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总数量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8" w:hRule="atLeast"/>
        </w:trPr>
        <w:tc>
          <w:tcPr>
            <w:tcW w:w="2694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规章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2694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规范性文件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931" w:type="dxa"/>
            <w:gridSpan w:val="4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1985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上一年项目数量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本年增/减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694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行政许可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279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2694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其他对外管理服务事项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71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8931" w:type="dxa"/>
            <w:gridSpan w:val="4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1985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上一年项目数量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本年增/减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9" w:hRule="atLeast"/>
        </w:trPr>
        <w:tc>
          <w:tcPr>
            <w:tcW w:w="2694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行政处罚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221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694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行政强制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8931" w:type="dxa"/>
            <w:gridSpan w:val="4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1985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上一年项目数量</w:t>
            </w:r>
          </w:p>
        </w:tc>
        <w:tc>
          <w:tcPr>
            <w:tcW w:w="4252" w:type="dxa"/>
            <w:gridSpan w:val="2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本年增/减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2" w:hRule="atLeast"/>
        </w:trPr>
        <w:tc>
          <w:tcPr>
            <w:tcW w:w="2694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行政事业性收费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4252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+1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931" w:type="dxa"/>
            <w:gridSpan w:val="4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第二十条第（九）项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采购项目数量</w:t>
            </w:r>
          </w:p>
        </w:tc>
        <w:tc>
          <w:tcPr>
            <w:tcW w:w="4252" w:type="dxa"/>
            <w:gridSpan w:val="2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采购总金额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2694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政府集中采购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252" w:type="dxa"/>
            <w:gridSpan w:val="2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rPr>
          <w:rFonts w:hint="eastAsia" w:ascii="Times New Roman" w:hAnsi="Times New Roman" w:eastAsia="仿宋_GB2312"/>
          <w:kern w:val="22"/>
          <w:sz w:val="21"/>
          <w:szCs w:val="21"/>
        </w:rPr>
      </w:pPr>
    </w:p>
    <w:p>
      <w:pPr>
        <w:pStyle w:val="4"/>
        <w:widowControl/>
        <w:spacing w:after="0"/>
        <w:ind w:firstLine="640" w:firstLineChars="200"/>
        <w:jc w:val="both"/>
        <w:rPr>
          <w:rFonts w:ascii="仿宋_GB2312" w:hAnsi="仿宋" w:eastAsia="仿宋_GB2312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收到和处理政府信息公开申请情况</w:t>
      </w:r>
    </w:p>
    <w:tbl>
      <w:tblPr>
        <w:tblStyle w:val="5"/>
        <w:tblW w:w="907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30"/>
        <w:gridCol w:w="854"/>
        <w:gridCol w:w="2749"/>
        <w:gridCol w:w="754"/>
        <w:gridCol w:w="638"/>
        <w:gridCol w:w="683"/>
        <w:gridCol w:w="737"/>
        <w:gridCol w:w="783"/>
        <w:gridCol w:w="551"/>
        <w:gridCol w:w="6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4233" w:type="dxa"/>
            <w:gridSpan w:val="3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（本列数据的勾稽关系为：第一项加第二项之和，等于第三项加第四项之和）</w:t>
            </w:r>
          </w:p>
        </w:tc>
        <w:tc>
          <w:tcPr>
            <w:tcW w:w="4842" w:type="dxa"/>
            <w:gridSpan w:val="7"/>
            <w:tcBorders>
              <w:top w:val="single" w:color="auto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申请人情况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9" w:hRule="exact"/>
          <w:jc w:val="center"/>
        </w:trPr>
        <w:tc>
          <w:tcPr>
            <w:tcW w:w="4233" w:type="dxa"/>
            <w:gridSpan w:val="3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自然人</w:t>
            </w:r>
          </w:p>
        </w:tc>
        <w:tc>
          <w:tcPr>
            <w:tcW w:w="3392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法人或其他组织</w:t>
            </w:r>
          </w:p>
        </w:tc>
        <w:tc>
          <w:tcPr>
            <w:tcW w:w="69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总计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4" w:hRule="exact"/>
          <w:jc w:val="center"/>
        </w:trPr>
        <w:tc>
          <w:tcPr>
            <w:tcW w:w="4233" w:type="dxa"/>
            <w:gridSpan w:val="3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7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商业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企业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科研机构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社会公益组织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法律服务机构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其他</w:t>
            </w:r>
          </w:p>
        </w:tc>
        <w:tc>
          <w:tcPr>
            <w:tcW w:w="696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4233" w:type="dxa"/>
            <w:gridSpan w:val="3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一、本年新收政府信息公开申请数量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38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4233" w:type="dxa"/>
            <w:gridSpan w:val="3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二、上年结转政府信息公开申请数量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restart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三、本年度办理结果</w:t>
            </w:r>
          </w:p>
        </w:tc>
        <w:tc>
          <w:tcPr>
            <w:tcW w:w="360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（一）予以公开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360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（二）部分公开（区分处理的，只计这一情形，不计其他情形）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（三）不予公开</w:t>
            </w: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1.属于国家秘密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2.其他法律行政法规禁止公开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3.危及“三安全一稳定”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4.保护第三方合法权益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5.属于三类内部事务信息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6.属于四类过程性信息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7.属于行政执法案卷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8.属于行政查询事项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（四）无法提供</w:t>
            </w: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1.本机关不掌握相关政府信息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2.没有现成信息需要另行制作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3.补正后申请内容仍不明确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（五）不予处理</w:t>
            </w: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1.信访举报投诉类申请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2.重复申请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3.要求提供公开出版物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4.无正当理由大量反复申请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2749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5.要求行政机关确认或重新出具已获取信息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360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（六）其他处理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3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仿宋_GB2312" w:eastAsia="仿宋_GB2312"/>
                <w:sz w:val="21"/>
                <w:szCs w:val="21"/>
              </w:rPr>
            </w:pPr>
          </w:p>
        </w:tc>
        <w:tc>
          <w:tcPr>
            <w:tcW w:w="360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（七）总计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46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4233" w:type="dxa"/>
            <w:gridSpan w:val="3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四、结转下年度继续办理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8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83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pStyle w:val="4"/>
        <w:widowControl/>
        <w:spacing w:after="0"/>
        <w:ind w:firstLine="640" w:firstLineChars="200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spacing w:after="0"/>
        <w:ind w:firstLine="640" w:firstLineChars="200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spacing w:after="0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黑体" w:hAnsi="黑体" w:eastAsia="黑体"/>
          <w:sz w:val="32"/>
          <w:szCs w:val="32"/>
        </w:rPr>
        <w:t>政府信息公开行政复议、行政诉讼情况</w:t>
      </w:r>
    </w:p>
    <w:tbl>
      <w:tblPr>
        <w:tblStyle w:val="5"/>
        <w:tblW w:w="907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0"/>
        <w:gridCol w:w="600"/>
        <w:gridCol w:w="600"/>
        <w:gridCol w:w="600"/>
        <w:gridCol w:w="645"/>
        <w:gridCol w:w="585"/>
        <w:gridCol w:w="600"/>
        <w:gridCol w:w="600"/>
        <w:gridCol w:w="600"/>
        <w:gridCol w:w="615"/>
        <w:gridCol w:w="600"/>
        <w:gridCol w:w="600"/>
        <w:gridCol w:w="600"/>
        <w:gridCol w:w="600"/>
        <w:gridCol w:w="6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5" w:hRule="atLeast"/>
          <w:jc w:val="center"/>
        </w:trPr>
        <w:tc>
          <w:tcPr>
            <w:tcW w:w="304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行政复议</w:t>
            </w:r>
          </w:p>
        </w:tc>
        <w:tc>
          <w:tcPr>
            <w:tcW w:w="6030" w:type="dxa"/>
            <w:gridSpan w:val="10"/>
            <w:tcBorders>
              <w:top w:val="single" w:color="auto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行政诉讼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00" w:type="dxa"/>
            <w:vMerge w:val="restart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结果维持</w:t>
            </w:r>
          </w:p>
        </w:tc>
        <w:tc>
          <w:tcPr>
            <w:tcW w:w="60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结果纠正</w:t>
            </w:r>
          </w:p>
        </w:tc>
        <w:tc>
          <w:tcPr>
            <w:tcW w:w="60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其他结果</w:t>
            </w:r>
          </w:p>
        </w:tc>
        <w:tc>
          <w:tcPr>
            <w:tcW w:w="60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尚未审结</w:t>
            </w:r>
          </w:p>
        </w:tc>
        <w:tc>
          <w:tcPr>
            <w:tcW w:w="63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总计</w:t>
            </w:r>
          </w:p>
        </w:tc>
        <w:tc>
          <w:tcPr>
            <w:tcW w:w="300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未经复议直接起诉</w:t>
            </w:r>
          </w:p>
        </w:tc>
        <w:tc>
          <w:tcPr>
            <w:tcW w:w="303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复议后起诉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25" w:hRule="atLeast"/>
          <w:jc w:val="center"/>
        </w:trPr>
        <w:tc>
          <w:tcPr>
            <w:tcW w:w="600" w:type="dxa"/>
            <w:vMerge w:val="continue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8"/>
                <w:szCs w:val="28"/>
              </w:rPr>
            </w:pPr>
          </w:p>
        </w:tc>
        <w:tc>
          <w:tcPr>
            <w:tcW w:w="60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8"/>
                <w:szCs w:val="28"/>
              </w:rPr>
            </w:pPr>
          </w:p>
        </w:tc>
        <w:tc>
          <w:tcPr>
            <w:tcW w:w="60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8"/>
                <w:szCs w:val="28"/>
              </w:rPr>
            </w:pPr>
          </w:p>
        </w:tc>
        <w:tc>
          <w:tcPr>
            <w:tcW w:w="60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8"/>
                <w:szCs w:val="28"/>
              </w:rPr>
            </w:pPr>
          </w:p>
        </w:tc>
        <w:tc>
          <w:tcPr>
            <w:tcW w:w="63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left"/>
              <w:rPr>
                <w:rFonts w:hint="eastAsia" w:ascii="仿宋_GB2312" w:eastAsia="仿宋_GB2312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结果维持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结果纠正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其他结果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尚未审结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总计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结果维持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结果纠正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其他结果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尚未审结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总计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5" w:hRule="atLeast"/>
          <w:jc w:val="center"/>
        </w:trPr>
        <w:tc>
          <w:tcPr>
            <w:tcW w:w="600" w:type="dxa"/>
            <w:tcBorders>
              <w:top w:val="single" w:color="000000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3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585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</w:tr>
    </w:tbl>
    <w:p>
      <w:pPr>
        <w:pStyle w:val="4"/>
        <w:widowControl/>
        <w:spacing w:after="0" w:line="56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黑体" w:hAnsi="黑体" w:eastAsia="黑体"/>
          <w:sz w:val="32"/>
          <w:szCs w:val="32"/>
        </w:rPr>
        <w:t>存在的主要问题及改进情况</w:t>
      </w:r>
    </w:p>
    <w:p>
      <w:pPr>
        <w:pStyle w:val="4"/>
        <w:widowControl/>
        <w:spacing w:after="0" w:line="560" w:lineRule="exact"/>
        <w:ind w:firstLine="640" w:firstLineChars="200"/>
        <w:jc w:val="both"/>
        <w:rPr>
          <w:rFonts w:ascii="楷体_GB2312" w:hAnsi="黑体" w:eastAsia="楷体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黑体" w:eastAsia="楷体_GB2312"/>
          <w:sz w:val="32"/>
          <w:szCs w:val="32"/>
        </w:rPr>
        <w:t>（一）存在问题</w:t>
      </w:r>
    </w:p>
    <w:p>
      <w:pPr>
        <w:pStyle w:val="4"/>
        <w:widowControl/>
        <w:spacing w:after="0"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sz w:val="32"/>
          <w:szCs w:val="32"/>
        </w:rPr>
        <w:t>年，我局政府信息公开工作虽然取得了一定的成效，但离上级要求还有一定的差距和不足，与社会公众的需求相比仍有很大距离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一是结合地区实际、自身特点的信息公开较少。一直以来，基层政务公开工作都是严格按照上级安排部署和考核指标来开展，上级要求公开什么信息，基层就只公开什么信息，考核指标没有要求公开的，基层就尽量不公开，为了公开而公开，没有真正和业务工作相结合。二是涉及社会热点、群众关切的信息公开较少。在对待互动交流平台的问题上，仅满足于按时回复网民所提出问题，没有形成通过问题发现社会热点和群众关切的意识。</w:t>
      </w:r>
    </w:p>
    <w:p>
      <w:pPr>
        <w:pStyle w:val="4"/>
        <w:widowControl/>
        <w:spacing w:after="0" w:line="560" w:lineRule="exact"/>
        <w:ind w:firstLine="640" w:firstLineChars="200"/>
        <w:jc w:val="both"/>
        <w:rPr>
          <w:rFonts w:ascii="楷体_GB2312" w:hAnsi="黑体" w:eastAsia="楷体_GB2312"/>
          <w:sz w:val="32"/>
          <w:szCs w:val="32"/>
        </w:rPr>
      </w:pPr>
      <w:r>
        <w:rPr>
          <w:rFonts w:hint="eastAsia" w:ascii="楷体_GB2312" w:hAnsi="黑体" w:eastAsia="楷体_GB2312"/>
          <w:sz w:val="32"/>
          <w:szCs w:val="32"/>
        </w:rPr>
        <w:t>（二）改进措施</w:t>
      </w:r>
    </w:p>
    <w:p>
      <w:pPr>
        <w:spacing w:line="560" w:lineRule="exact"/>
        <w:ind w:firstLine="640" w:firstLineChars="200"/>
        <w:jc w:val="left"/>
        <w:outlineLvl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是加强政务公开内容核查。按照政务公开工作要点要求，结合政府网站检查结果，查缺补漏，进一步扩展政务公开内容，大力推进决策、执行、管理、服务、结果“五公开”，不断提升政务公开质量与实效；二是推进政府门户网站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与</w:t>
      </w:r>
      <w:r>
        <w:rPr>
          <w:rFonts w:hint="eastAsia" w:ascii="仿宋" w:hAnsi="仿宋" w:eastAsia="仿宋" w:cs="仿宋"/>
          <w:sz w:val="32"/>
          <w:szCs w:val="32"/>
        </w:rPr>
        <w:t>政务新媒体建设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相结合</w:t>
      </w:r>
      <w:r>
        <w:rPr>
          <w:rFonts w:hint="eastAsia" w:ascii="仿宋" w:hAnsi="仿宋" w:eastAsia="仿宋" w:cs="仿宋"/>
          <w:sz w:val="32"/>
          <w:szCs w:val="32"/>
        </w:rPr>
        <w:t>，形成上下协同、响应迅速的政务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公开</w:t>
      </w:r>
      <w:r>
        <w:rPr>
          <w:rFonts w:hint="eastAsia" w:ascii="仿宋" w:hAnsi="仿宋" w:eastAsia="仿宋" w:cs="仿宋"/>
          <w:sz w:val="32"/>
          <w:szCs w:val="32"/>
        </w:rPr>
        <w:t>矩阵体系，着力提升信息发布、解读回应、政民互动、办事服务的整体水平。</w:t>
      </w:r>
    </w:p>
    <w:p>
      <w:pPr>
        <w:spacing w:line="560" w:lineRule="exact"/>
        <w:ind w:firstLine="640" w:firstLineChars="200"/>
        <w:jc w:val="left"/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六、其他需要报告的事项</w:t>
      </w:r>
    </w:p>
    <w:p>
      <w:pPr>
        <w:spacing w:line="560" w:lineRule="exact"/>
        <w:ind w:firstLine="576" w:firstLineChars="18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/>
          <w:kern w:val="2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/>
          <w:kern w:val="22"/>
          <w:sz w:val="32"/>
          <w:szCs w:val="32"/>
        </w:rPr>
      </w:pPr>
    </w:p>
    <w:p>
      <w:pPr>
        <w:pStyle w:val="4"/>
        <w:widowControl/>
        <w:spacing w:after="0" w:line="560" w:lineRule="exact"/>
        <w:jc w:val="right"/>
        <w:rPr>
          <w:rFonts w:hint="default" w:ascii="仿宋" w:hAnsi="仿宋" w:eastAsia="仿宋" w:cs="仿宋"/>
          <w:kern w:val="2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2"/>
          <w:sz w:val="32"/>
          <w:szCs w:val="32"/>
          <w:lang w:val="en-US" w:eastAsia="zh-CN"/>
        </w:rPr>
        <w:t>2021年1月30日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FiYmEzNzEzYzM2N2Y5ZWI4ZGE0ZWE5NjBiZTM4NGYifQ=="/>
  </w:docVars>
  <w:rsids>
    <w:rsidRoot w:val="70292396"/>
    <w:rsid w:val="0265095A"/>
    <w:rsid w:val="04460D8E"/>
    <w:rsid w:val="06C9124C"/>
    <w:rsid w:val="080E7D9B"/>
    <w:rsid w:val="0C454D84"/>
    <w:rsid w:val="10387679"/>
    <w:rsid w:val="13FB50E5"/>
    <w:rsid w:val="14FB0F5A"/>
    <w:rsid w:val="17586CD3"/>
    <w:rsid w:val="190C69B9"/>
    <w:rsid w:val="1A965FE1"/>
    <w:rsid w:val="1B0C197B"/>
    <w:rsid w:val="1C05593C"/>
    <w:rsid w:val="1F157F3F"/>
    <w:rsid w:val="26184D22"/>
    <w:rsid w:val="26A91CE2"/>
    <w:rsid w:val="279729A6"/>
    <w:rsid w:val="29475247"/>
    <w:rsid w:val="2A2E1744"/>
    <w:rsid w:val="2C25269C"/>
    <w:rsid w:val="2EB77CCD"/>
    <w:rsid w:val="2EB9265A"/>
    <w:rsid w:val="324155BB"/>
    <w:rsid w:val="343D1301"/>
    <w:rsid w:val="357775D4"/>
    <w:rsid w:val="366739C1"/>
    <w:rsid w:val="390B49BC"/>
    <w:rsid w:val="3E272702"/>
    <w:rsid w:val="41F44970"/>
    <w:rsid w:val="462E3716"/>
    <w:rsid w:val="49C734B4"/>
    <w:rsid w:val="4FBE21EE"/>
    <w:rsid w:val="50574592"/>
    <w:rsid w:val="54CF779E"/>
    <w:rsid w:val="5ABA6B54"/>
    <w:rsid w:val="5E8C4278"/>
    <w:rsid w:val="5F943CCB"/>
    <w:rsid w:val="60464C39"/>
    <w:rsid w:val="61FB11CF"/>
    <w:rsid w:val="64C25A87"/>
    <w:rsid w:val="68DB48A8"/>
    <w:rsid w:val="6A11492E"/>
    <w:rsid w:val="6A225A70"/>
    <w:rsid w:val="6CFF6C6F"/>
    <w:rsid w:val="6D890090"/>
    <w:rsid w:val="6DA51A4E"/>
    <w:rsid w:val="6E6D534A"/>
    <w:rsid w:val="6F5940D2"/>
    <w:rsid w:val="70292396"/>
    <w:rsid w:val="711451E5"/>
    <w:rsid w:val="745073DC"/>
    <w:rsid w:val="75E50374"/>
    <w:rsid w:val="764A0E26"/>
    <w:rsid w:val="765D227A"/>
    <w:rsid w:val="77681EAB"/>
    <w:rsid w:val="78AB1860"/>
    <w:rsid w:val="7D45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after="150"/>
      <w:jc w:val="left"/>
    </w:pPr>
    <w:rPr>
      <w:kern w:val="0"/>
      <w:sz w:val="24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3342</Words>
  <Characters>3541</Characters>
  <Lines>0</Lines>
  <Paragraphs>0</Paragraphs>
  <TotalTime>21</TotalTime>
  <ScaleCrop>false</ScaleCrop>
  <LinksUpToDate>false</LinksUpToDate>
  <CharactersWithSpaces>3542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2020-06-22T02:05:00Z</dcterms:created>
  <dc:creator>♂娃娃♀</dc:creator>
  <cp:lastModifiedBy>♂娃娃♀</cp:lastModifiedBy>
  <dcterms:modified xsi:type="dcterms:W3CDTF">2022-08-31T08:11:08Z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AD70E5F335E44A55931FCD8ED9633422</vt:lpwstr>
  </property>
</Properties>
</file>