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C3" w:rsidRPr="002105C3" w:rsidRDefault="003F2727" w:rsidP="002105C3">
      <w:pPr>
        <w:spacing w:line="800" w:lineRule="exact"/>
        <w:jc w:val="center"/>
        <w:rPr>
          <w:rFonts w:ascii="方正小标宋简体" w:eastAsia="方正小标宋简体" w:hint="eastAsia"/>
          <w:sz w:val="44"/>
          <w:szCs w:val="44"/>
        </w:rPr>
      </w:pPr>
      <w:r w:rsidRPr="002105C3">
        <w:rPr>
          <w:rFonts w:ascii="方正小标宋简体" w:eastAsia="方正小标宋简体" w:hint="eastAsia"/>
          <w:sz w:val="44"/>
          <w:szCs w:val="44"/>
        </w:rPr>
        <w:t>高青县自然资源局</w:t>
      </w:r>
      <w:r w:rsidR="002105C3" w:rsidRPr="002105C3">
        <w:rPr>
          <w:rFonts w:ascii="方正小标宋简体" w:eastAsia="方正小标宋简体" w:hint="eastAsia"/>
          <w:sz w:val="44"/>
          <w:szCs w:val="44"/>
        </w:rPr>
        <w:t>政府信息主动公开基本目录</w:t>
      </w:r>
    </w:p>
    <w:tbl>
      <w:tblPr>
        <w:tblStyle w:val="a4"/>
        <w:tblW w:w="15310" w:type="dxa"/>
        <w:jc w:val="center"/>
        <w:tblInd w:w="-743" w:type="dxa"/>
        <w:tblLook w:val="04A0" w:firstRow="1" w:lastRow="0" w:firstColumn="1" w:lastColumn="0" w:noHBand="0" w:noVBand="1"/>
      </w:tblPr>
      <w:tblGrid>
        <w:gridCol w:w="1418"/>
        <w:gridCol w:w="2402"/>
        <w:gridCol w:w="1851"/>
        <w:gridCol w:w="4143"/>
        <w:gridCol w:w="1952"/>
        <w:gridCol w:w="1985"/>
        <w:gridCol w:w="1559"/>
      </w:tblGrid>
      <w:tr w:rsidR="0041792D" w:rsidRPr="003F2727" w:rsidTr="002105C3">
        <w:trPr>
          <w:trHeight w:val="622"/>
          <w:tblHeader/>
          <w:jc w:val="center"/>
        </w:trPr>
        <w:tc>
          <w:tcPr>
            <w:tcW w:w="1418"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一级指标</w:t>
            </w:r>
          </w:p>
        </w:tc>
        <w:tc>
          <w:tcPr>
            <w:tcW w:w="2402"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二级指标</w:t>
            </w:r>
          </w:p>
        </w:tc>
        <w:tc>
          <w:tcPr>
            <w:tcW w:w="1851"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三级指标</w:t>
            </w:r>
          </w:p>
        </w:tc>
        <w:tc>
          <w:tcPr>
            <w:tcW w:w="4143"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维护内容及要求</w:t>
            </w:r>
          </w:p>
        </w:tc>
        <w:tc>
          <w:tcPr>
            <w:tcW w:w="1952"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责任主体</w:t>
            </w:r>
          </w:p>
        </w:tc>
        <w:tc>
          <w:tcPr>
            <w:tcW w:w="1985"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时限要求及方式</w:t>
            </w:r>
          </w:p>
        </w:tc>
        <w:tc>
          <w:tcPr>
            <w:tcW w:w="1559" w:type="dxa"/>
            <w:vAlign w:val="center"/>
          </w:tcPr>
          <w:p w:rsidR="0041792D" w:rsidRPr="003F2727" w:rsidRDefault="003F2727">
            <w:pPr>
              <w:jc w:val="center"/>
              <w:rPr>
                <w:rFonts w:asciiTheme="minorEastAsia" w:hAnsiTheme="minorEastAsia" w:cstheme="minorEastAsia"/>
                <w:b/>
                <w:sz w:val="24"/>
                <w:szCs w:val="24"/>
              </w:rPr>
            </w:pPr>
            <w:r w:rsidRPr="003F2727">
              <w:rPr>
                <w:rFonts w:asciiTheme="minorEastAsia" w:hAnsiTheme="minorEastAsia" w:cstheme="minorEastAsia" w:hint="eastAsia"/>
                <w:b/>
                <w:sz w:val="24"/>
                <w:szCs w:val="24"/>
              </w:rPr>
              <w:t>公开方式</w:t>
            </w:r>
          </w:p>
        </w:tc>
      </w:tr>
      <w:tr w:rsidR="0041792D" w:rsidRPr="003F2727" w:rsidTr="002105C3">
        <w:trPr>
          <w:jc w:val="center"/>
        </w:trPr>
        <w:tc>
          <w:tcPr>
            <w:tcW w:w="1418" w:type="dxa"/>
            <w:vMerge w:val="restart"/>
            <w:vAlign w:val="center"/>
          </w:tcPr>
          <w:p w:rsidR="0041792D" w:rsidRPr="003F2727" w:rsidRDefault="003F2727">
            <w:pPr>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机构职能</w:t>
            </w:r>
          </w:p>
        </w:tc>
        <w:tc>
          <w:tcPr>
            <w:tcW w:w="2402" w:type="dxa"/>
            <w:vAlign w:val="center"/>
          </w:tcPr>
          <w:p w:rsidR="0041792D" w:rsidRPr="003F2727" w:rsidRDefault="003F2727">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部门单位职能配置及内设机构</w:t>
            </w:r>
          </w:p>
        </w:tc>
        <w:tc>
          <w:tcPr>
            <w:tcW w:w="1851" w:type="dxa"/>
            <w:vAlign w:val="center"/>
          </w:tcPr>
          <w:p w:rsidR="0041792D" w:rsidRPr="003F2727" w:rsidRDefault="0041792D">
            <w:pPr>
              <w:widowControl/>
              <w:spacing w:line="320" w:lineRule="exact"/>
              <w:rPr>
                <w:rFonts w:asciiTheme="minorEastAsia" w:hAnsiTheme="minorEastAsia" w:cstheme="minorEastAsia"/>
                <w:bCs/>
                <w:kern w:val="0"/>
                <w:sz w:val="24"/>
                <w:szCs w:val="24"/>
              </w:rPr>
            </w:pPr>
          </w:p>
        </w:tc>
        <w:tc>
          <w:tcPr>
            <w:tcW w:w="4143" w:type="dxa"/>
            <w:vAlign w:val="center"/>
          </w:tcPr>
          <w:p w:rsidR="0041792D" w:rsidRPr="003F2727" w:rsidRDefault="003F2727">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机构职能信息（包括单位地址、邮政编码、联系方式，单位职责，领导姓名及分工，内设机构职责及联系方式，所属单位名称及联系方式等信息）</w:t>
            </w:r>
          </w:p>
        </w:tc>
        <w:tc>
          <w:tcPr>
            <w:tcW w:w="1952" w:type="dxa"/>
            <w:vAlign w:val="center"/>
          </w:tcPr>
          <w:p w:rsidR="0041792D" w:rsidRPr="003F2727" w:rsidRDefault="003F2727">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41792D" w:rsidRPr="003F2727" w:rsidRDefault="003F2727">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w:t>
            </w:r>
            <w:r w:rsidRPr="003F2727">
              <w:rPr>
                <w:rFonts w:asciiTheme="minorEastAsia" w:hAnsiTheme="minorEastAsia" w:cstheme="minorEastAsia" w:hint="eastAsia"/>
                <w:sz w:val="24"/>
                <w:szCs w:val="24"/>
              </w:rPr>
              <w:t>20</w:t>
            </w:r>
            <w:r w:rsidRPr="003F2727">
              <w:rPr>
                <w:rFonts w:asciiTheme="minorEastAsia" w:hAnsiTheme="minorEastAsia" w:cstheme="minorEastAsia" w:hint="eastAsia"/>
                <w:sz w:val="24"/>
                <w:szCs w:val="24"/>
              </w:rPr>
              <w:t>个工作日内</w:t>
            </w:r>
          </w:p>
        </w:tc>
        <w:tc>
          <w:tcPr>
            <w:tcW w:w="1559" w:type="dxa"/>
            <w:vAlign w:val="center"/>
          </w:tcPr>
          <w:p w:rsidR="0041792D" w:rsidRPr="003F2727" w:rsidRDefault="003F2727">
            <w:pPr>
              <w:spacing w:line="300" w:lineRule="exact"/>
              <w:rPr>
                <w:rFonts w:asciiTheme="minorEastAsia" w:hAnsiTheme="minorEastAsia" w:cstheme="minorEastAsia"/>
                <w:sz w:val="24"/>
                <w:szCs w:val="24"/>
              </w:rPr>
            </w:pPr>
            <w:r w:rsidRPr="003F2727">
              <w:rPr>
                <w:rFonts w:asciiTheme="minorEastAsia" w:hAnsiTheme="minorEastAsia" w:cstheme="minorEastAsia" w:hint="eastAsia"/>
                <w:sz w:val="24"/>
                <w:szCs w:val="24"/>
              </w:rPr>
              <w:t>“高青县人民政府”网站公开</w:t>
            </w:r>
          </w:p>
        </w:tc>
      </w:tr>
      <w:tr w:rsidR="0041792D" w:rsidRPr="003F2727" w:rsidTr="002105C3">
        <w:trPr>
          <w:jc w:val="center"/>
        </w:trPr>
        <w:tc>
          <w:tcPr>
            <w:tcW w:w="1418" w:type="dxa"/>
            <w:vMerge/>
          </w:tcPr>
          <w:p w:rsidR="0041792D" w:rsidRPr="003F2727" w:rsidRDefault="0041792D">
            <w:pPr>
              <w:jc w:val="center"/>
              <w:rPr>
                <w:rFonts w:asciiTheme="minorEastAsia" w:hAnsiTheme="minorEastAsia" w:cstheme="minorEastAsia"/>
                <w:sz w:val="24"/>
                <w:szCs w:val="24"/>
              </w:rPr>
            </w:pPr>
          </w:p>
        </w:tc>
        <w:tc>
          <w:tcPr>
            <w:tcW w:w="2402" w:type="dxa"/>
            <w:vAlign w:val="center"/>
          </w:tcPr>
          <w:p w:rsidR="0041792D" w:rsidRPr="003F2727" w:rsidRDefault="003F2727">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部门职责任务清单</w:t>
            </w:r>
          </w:p>
        </w:tc>
        <w:tc>
          <w:tcPr>
            <w:tcW w:w="1851" w:type="dxa"/>
            <w:vAlign w:val="center"/>
          </w:tcPr>
          <w:p w:rsidR="0041792D" w:rsidRPr="003F2727" w:rsidRDefault="0041792D">
            <w:pPr>
              <w:widowControl/>
              <w:spacing w:line="320" w:lineRule="exact"/>
              <w:rPr>
                <w:rFonts w:asciiTheme="minorEastAsia" w:hAnsiTheme="minorEastAsia" w:cstheme="minorEastAsia"/>
                <w:bCs/>
                <w:kern w:val="0"/>
                <w:sz w:val="24"/>
                <w:szCs w:val="24"/>
              </w:rPr>
            </w:pPr>
          </w:p>
        </w:tc>
        <w:tc>
          <w:tcPr>
            <w:tcW w:w="4143" w:type="dxa"/>
            <w:vAlign w:val="center"/>
          </w:tcPr>
          <w:p w:rsidR="0041792D" w:rsidRPr="003F2727" w:rsidRDefault="003F2727">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职责任务清单</w:t>
            </w:r>
          </w:p>
        </w:tc>
        <w:tc>
          <w:tcPr>
            <w:tcW w:w="1952" w:type="dxa"/>
            <w:vAlign w:val="center"/>
          </w:tcPr>
          <w:p w:rsidR="0041792D" w:rsidRPr="003F2727" w:rsidRDefault="003F2727">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w:t>
            </w:r>
            <w:bookmarkStart w:id="0" w:name="_GoBack"/>
            <w:bookmarkEnd w:id="0"/>
            <w:r w:rsidRPr="003F2727">
              <w:rPr>
                <w:rFonts w:asciiTheme="minorEastAsia" w:hAnsiTheme="minorEastAsia" w:cstheme="minorEastAsia" w:hint="eastAsia"/>
                <w:sz w:val="24"/>
                <w:szCs w:val="24"/>
              </w:rPr>
              <w:t>科</w:t>
            </w:r>
          </w:p>
        </w:tc>
        <w:tc>
          <w:tcPr>
            <w:tcW w:w="1985" w:type="dxa"/>
            <w:vAlign w:val="center"/>
          </w:tcPr>
          <w:p w:rsidR="0041792D" w:rsidRPr="003F2727" w:rsidRDefault="003F2727">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w:t>
            </w:r>
            <w:r w:rsidRPr="003F2727">
              <w:rPr>
                <w:rFonts w:asciiTheme="minorEastAsia" w:hAnsiTheme="minorEastAsia" w:cstheme="minorEastAsia" w:hint="eastAsia"/>
                <w:sz w:val="24"/>
                <w:szCs w:val="24"/>
              </w:rPr>
              <w:t>20</w:t>
            </w:r>
            <w:r w:rsidRPr="003F2727">
              <w:rPr>
                <w:rFonts w:asciiTheme="minorEastAsia" w:hAnsiTheme="minorEastAsia" w:cstheme="minorEastAsia" w:hint="eastAsia"/>
                <w:sz w:val="24"/>
                <w:szCs w:val="24"/>
              </w:rPr>
              <w:t>个工作日内</w:t>
            </w:r>
          </w:p>
        </w:tc>
        <w:tc>
          <w:tcPr>
            <w:tcW w:w="1559" w:type="dxa"/>
            <w:vAlign w:val="center"/>
          </w:tcPr>
          <w:p w:rsidR="0041792D" w:rsidRPr="003F2727" w:rsidRDefault="003F2727">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C94C50">
        <w:trPr>
          <w:jc w:val="center"/>
        </w:trPr>
        <w:tc>
          <w:tcPr>
            <w:tcW w:w="1418" w:type="dxa"/>
            <w:vMerge/>
          </w:tcPr>
          <w:p w:rsidR="002105C3" w:rsidRPr="003F2727" w:rsidRDefault="002105C3">
            <w:pPr>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权责清单</w:t>
            </w:r>
          </w:p>
        </w:tc>
        <w:tc>
          <w:tcPr>
            <w:tcW w:w="1851"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p>
        </w:tc>
        <w:tc>
          <w:tcPr>
            <w:tcW w:w="8080" w:type="dxa"/>
            <w:gridSpan w:val="3"/>
            <w:vAlign w:val="center"/>
          </w:tcPr>
          <w:p w:rsidR="002105C3" w:rsidRPr="003F2727" w:rsidRDefault="002105C3" w:rsidP="003A76EF">
            <w:pPr>
              <w:rPr>
                <w:rFonts w:ascii="宋体" w:hAnsi="宋体" w:cs="宋体" w:hint="eastAsia"/>
                <w:bCs/>
                <w:color w:val="000000"/>
                <w:kern w:val="0"/>
                <w:sz w:val="24"/>
                <w:szCs w:val="24"/>
              </w:rPr>
            </w:pPr>
            <w:r w:rsidRPr="003F2727">
              <w:rPr>
                <w:rFonts w:ascii="宋体" w:hAnsi="宋体" w:cs="宋体" w:hint="eastAsia"/>
                <w:bCs/>
                <w:color w:val="000000"/>
                <w:kern w:val="0"/>
                <w:sz w:val="24"/>
                <w:szCs w:val="24"/>
              </w:rPr>
              <w:t>链接全国一体化政务服务平台（高青县）相关栏目。</w:t>
            </w:r>
          </w:p>
        </w:tc>
        <w:tc>
          <w:tcPr>
            <w:tcW w:w="1559" w:type="dxa"/>
            <w:vAlign w:val="center"/>
          </w:tcPr>
          <w:p w:rsidR="002105C3" w:rsidRPr="003F2727" w:rsidRDefault="002105C3" w:rsidP="003A76EF">
            <w:pPr>
              <w:rPr>
                <w:rFonts w:ascii="宋体" w:hAnsi="宋体" w:cs="宋体" w:hint="eastAsia"/>
                <w:bCs/>
                <w:color w:val="000000"/>
                <w:kern w:val="0"/>
                <w:sz w:val="24"/>
                <w:szCs w:val="24"/>
              </w:rPr>
            </w:pPr>
            <w:r w:rsidRPr="003F2727">
              <w:rPr>
                <w:rFonts w:ascii="宋体" w:hAnsi="宋体" w:cs="宋体" w:hint="eastAsia"/>
                <w:bCs/>
                <w:color w:val="000000"/>
                <w:kern w:val="0"/>
                <w:sz w:val="24"/>
                <w:szCs w:val="24"/>
              </w:rPr>
              <w:t>淄博市政务服务“一网通办”总门户公开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政策文件</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部门文件</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rsidP="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本单位印发的可以公开的文件。</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高青县自然资源局办公室</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人事任免</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单位内部人事任免信息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政策解读</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宋体" w:hAnsi="宋体" w:cs="宋体" w:hint="eastAsia"/>
                <w:bCs/>
                <w:color w:val="000000"/>
                <w:kern w:val="0"/>
                <w:sz w:val="24"/>
                <w:szCs w:val="24"/>
              </w:rPr>
              <w:t>文件解读材料，需与对应政策文件双向关联</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高青县自然资源局办公室</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宋体" w:hAnsi="宋体" w:cs="宋体" w:hint="eastAsia"/>
                <w:bCs/>
                <w:color w:val="000000"/>
                <w:kern w:val="0"/>
                <w:sz w:val="24"/>
                <w:szCs w:val="24"/>
              </w:rPr>
              <w:t>与所解读文件同步公开</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公示公告</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公示公告信息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高青县自然资源局办公室</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2474"/>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lastRenderedPageBreak/>
              <w:t>重大行政决策</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意见征集</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草案形成后及时公开征求意见，公开征求意见期限一般不少于30日，因情况紧急等原因需要缩短期限的，公开征求意见时应予以说明</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1377"/>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结果反馈</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重大行政决策结果、重大行政决策意见采纳情况和相对集中的未予采纳的理由</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eastAsia="宋体"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1292"/>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决策公开</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重大行政决策结果</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执行效果评估</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重大行政决策实施情况相关信息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政府会议</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部门会议</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单位重大会议的相关信息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高青县自然资源局办公室</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规划计划</w:t>
            </w:r>
          </w:p>
        </w:tc>
        <w:tc>
          <w:tcPr>
            <w:tcW w:w="2402"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区域规划</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0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国土空间规划、城乡规划、控制性详细规划、村庄规划</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高青县自然资源局县城乡规划发展中心工程服务</w:t>
            </w:r>
            <w:r w:rsidRPr="003F2727">
              <w:rPr>
                <w:rFonts w:asciiTheme="minorEastAsia" w:hAnsiTheme="minorEastAsia" w:cstheme="minorEastAsia" w:hint="eastAsia"/>
                <w:sz w:val="24"/>
                <w:szCs w:val="24"/>
              </w:rPr>
              <w:lastRenderedPageBreak/>
              <w:t>科、规划服务科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lastRenderedPageBreak/>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Merge w:val="restart"/>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专项规划</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空间规划</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交通、能源、水利、农业、信息、市政、公共服务、生态保护、文物保护、林业等涉及空间利用的专项规划</w:t>
            </w:r>
            <w:proofErr w:type="gramStart"/>
            <w:r w:rsidRPr="003F2727">
              <w:rPr>
                <w:rFonts w:asciiTheme="minorEastAsia" w:hAnsiTheme="minorEastAsia" w:cstheme="minorEastAsia" w:hint="eastAsia"/>
                <w:bCs/>
                <w:kern w:val="0"/>
                <w:sz w:val="24"/>
                <w:szCs w:val="24"/>
              </w:rPr>
              <w:t>脱密后</w:t>
            </w:r>
            <w:proofErr w:type="gramEnd"/>
            <w:r w:rsidRPr="003F2727">
              <w:rPr>
                <w:rFonts w:asciiTheme="minorEastAsia" w:hAnsiTheme="minorEastAsia" w:cstheme="minorEastAsia" w:hint="eastAsia"/>
                <w:bCs/>
                <w:kern w:val="0"/>
                <w:sz w:val="24"/>
                <w:szCs w:val="24"/>
              </w:rPr>
              <w:t>的文本及图纸等</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高青县自然资源局县城乡规划发展中心规划服务科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批前公示</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重大项目的批前公示</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高青县自然资源局县城乡规划发展中心规划服务科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重要部署执行</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政府工作报告任务执行情况</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政府工作报告的任务分解、责任分工、进展成效、监督方式等信息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每季度首月15日前公开上一季度工作进展情况</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980"/>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年度重点工作完成情况</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年度重点工作的阶段性进展或取得的成效、落实情况和后续举措等信息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每季度首月15日前公开上一季度工作进展情况</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民生实事工作进展情况</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重点民生实事工作进展情况</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每季度首月15日前公开上一季度工作进展情况</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建议提案办理</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建议提案办理总体情况</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人大代表建议、政协委员提案办理总体情况。</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办理人大代表建议和政协委员提案全部答复后20个工作日内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1580"/>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人大代表建议办理</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Merge w:val="restart"/>
            <w:vAlign w:val="center"/>
          </w:tcPr>
          <w:p w:rsidR="002105C3" w:rsidRPr="003F2727" w:rsidRDefault="002105C3">
            <w:pPr>
              <w:widowControl/>
              <w:spacing w:line="32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人大代表建议和政协委员提案办理复文（除人大代表和政协委员姓名、联系方式和抄送范围等外，原则上应全文公开。对部分涉及面较宽、情况较复杂的建议和提案办理复文，可采用摘要公开的方式，公开办理复文的主要内容）标题名称统一为：对xx次会议第xx</w:t>
            </w:r>
            <w:proofErr w:type="gramStart"/>
            <w:r w:rsidRPr="003F2727">
              <w:rPr>
                <w:rFonts w:asciiTheme="minorEastAsia" w:hAnsiTheme="minorEastAsia" w:cstheme="minorEastAsia" w:hint="eastAsia"/>
                <w:bCs/>
                <w:kern w:val="0"/>
                <w:sz w:val="24"/>
                <w:szCs w:val="24"/>
              </w:rPr>
              <w:t>号建议</w:t>
            </w:r>
            <w:proofErr w:type="gramEnd"/>
            <w:r w:rsidRPr="003F2727">
              <w:rPr>
                <w:rFonts w:asciiTheme="minorEastAsia" w:hAnsiTheme="minorEastAsia" w:cstheme="minorEastAsia" w:hint="eastAsia"/>
                <w:bCs/>
                <w:kern w:val="0"/>
                <w:sz w:val="24"/>
                <w:szCs w:val="24"/>
              </w:rPr>
              <w:t>/提案的答复（建议/提案主要内容）。</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答复建议和提案提出人1个月内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1580"/>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政协委员提案办理</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Merge/>
            <w:vAlign w:val="center"/>
          </w:tcPr>
          <w:p w:rsidR="002105C3" w:rsidRPr="003F2727" w:rsidRDefault="002105C3">
            <w:pPr>
              <w:widowControl/>
              <w:spacing w:line="320" w:lineRule="exact"/>
              <w:rPr>
                <w:rFonts w:asciiTheme="minorEastAsia" w:hAnsiTheme="minorEastAsia" w:cstheme="minorEastAsia"/>
                <w:bCs/>
                <w:kern w:val="0"/>
                <w:sz w:val="24"/>
                <w:szCs w:val="24"/>
              </w:rPr>
            </w:pP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答复建议和提案提出人1个月内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财政信息</w:t>
            </w:r>
          </w:p>
        </w:tc>
        <w:tc>
          <w:tcPr>
            <w:tcW w:w="2402" w:type="dxa"/>
            <w:vMerge w:val="restart"/>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财政预决算信息</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部门乡镇预算公开</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部门预算信息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高青县自然资源局财务审计科</w:t>
            </w:r>
          </w:p>
        </w:tc>
        <w:tc>
          <w:tcPr>
            <w:tcW w:w="1985" w:type="dxa"/>
            <w:vMerge w:val="restart"/>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bCs/>
                <w:spacing w:val="-11"/>
                <w:kern w:val="0"/>
                <w:sz w:val="24"/>
                <w:szCs w:val="24"/>
              </w:rPr>
              <w:t>在财政局批复其预决算及相关信息形成或变更之日起20日内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bCs/>
                <w:kern w:val="0"/>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部门乡镇决算公开</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部门决算信息</w:t>
            </w:r>
          </w:p>
        </w:tc>
        <w:tc>
          <w:tcPr>
            <w:tcW w:w="1952" w:type="dxa"/>
            <w:vAlign w:val="center"/>
          </w:tcPr>
          <w:p w:rsidR="002105C3" w:rsidRPr="003F2727" w:rsidRDefault="002105C3">
            <w:pPr>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高青县自然资源局财务审计科</w:t>
            </w:r>
          </w:p>
        </w:tc>
        <w:tc>
          <w:tcPr>
            <w:tcW w:w="1985" w:type="dxa"/>
            <w:vMerge/>
            <w:vAlign w:val="center"/>
          </w:tcPr>
          <w:p w:rsidR="002105C3" w:rsidRPr="003F2727" w:rsidRDefault="002105C3">
            <w:pPr>
              <w:spacing w:line="300" w:lineRule="exact"/>
              <w:jc w:val="left"/>
              <w:rPr>
                <w:rFonts w:asciiTheme="minorEastAsia" w:hAnsiTheme="minorEastAsia" w:cstheme="minorEastAsia"/>
                <w:bCs/>
                <w:spacing w:val="-11"/>
                <w:kern w:val="0"/>
                <w:sz w:val="24"/>
                <w:szCs w:val="24"/>
              </w:rPr>
            </w:pP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应急管理</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应急预案</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突发事件总体应急预案、事故灾害类预案、社会安全事件类预案、自然灾害类预案和公共卫生事件类预案等。对确需保密的应急预案，按有关规定执行。</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highlight w:val="yellow"/>
              </w:rPr>
            </w:pPr>
            <w:r w:rsidRPr="003F2727">
              <w:rPr>
                <w:rFonts w:asciiTheme="minorEastAsia" w:hAnsiTheme="minorEastAsia" w:cstheme="minorEastAsia" w:hint="eastAsia"/>
                <w:kern w:val="0"/>
                <w:sz w:val="24"/>
                <w:szCs w:val="24"/>
              </w:rPr>
              <w:t>高青县自然资源局矿产资源保护监督科、安全办公室</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highlight w:val="yellow"/>
              </w:rPr>
            </w:pPr>
            <w:r w:rsidRPr="003F2727">
              <w:rPr>
                <w:rFonts w:asciiTheme="minorEastAsia" w:hAnsiTheme="minorEastAsia" w:cstheme="minorEastAsia" w:hint="eastAsia"/>
                <w:bCs/>
                <w:kern w:val="0"/>
                <w:sz w:val="24"/>
                <w:szCs w:val="24"/>
              </w:rPr>
              <w:t>自该信息形成或者获取之日起20个工作日内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社会信用体系</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行政许可公示</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行政许可信息</w:t>
            </w:r>
          </w:p>
        </w:tc>
        <w:tc>
          <w:tcPr>
            <w:tcW w:w="195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高青县自然资源局行政</w:t>
            </w:r>
            <w:proofErr w:type="gramStart"/>
            <w:r w:rsidRPr="003F2727">
              <w:rPr>
                <w:rFonts w:asciiTheme="minorEastAsia" w:hAnsiTheme="minorEastAsia" w:cstheme="minorEastAsia" w:hint="eastAsia"/>
                <w:bCs/>
                <w:kern w:val="0"/>
                <w:sz w:val="24"/>
                <w:szCs w:val="24"/>
              </w:rPr>
              <w:t>许可科</w:t>
            </w:r>
            <w:proofErr w:type="gramEnd"/>
          </w:p>
        </w:tc>
        <w:tc>
          <w:tcPr>
            <w:tcW w:w="1985" w:type="dxa"/>
            <w:vAlign w:val="center"/>
          </w:tcPr>
          <w:p w:rsidR="002105C3" w:rsidRPr="003F2727" w:rsidRDefault="002105C3">
            <w:pPr>
              <w:widowControl/>
              <w:spacing w:line="320" w:lineRule="exact"/>
              <w:jc w:val="left"/>
              <w:rPr>
                <w:rFonts w:asciiTheme="minorEastAsia" w:hAnsiTheme="minorEastAsia" w:cstheme="minorEastAsia"/>
                <w:bCs/>
                <w:kern w:val="0"/>
                <w:sz w:val="24"/>
                <w:szCs w:val="24"/>
              </w:rPr>
            </w:pPr>
            <w:proofErr w:type="gramStart"/>
            <w:r w:rsidRPr="003F2727">
              <w:rPr>
                <w:rFonts w:asciiTheme="minorEastAsia" w:hAnsiTheme="minorEastAsia" w:cstheme="minorEastAsia" w:hint="eastAsia"/>
                <w:kern w:val="0"/>
                <w:sz w:val="24"/>
                <w:szCs w:val="24"/>
              </w:rPr>
              <w:t>作出</w:t>
            </w:r>
            <w:proofErr w:type="gramEnd"/>
            <w:r w:rsidRPr="003F2727">
              <w:rPr>
                <w:rFonts w:asciiTheme="minorEastAsia" w:hAnsiTheme="minorEastAsia" w:cstheme="minorEastAsia" w:hint="eastAsia"/>
                <w:kern w:val="0"/>
                <w:sz w:val="24"/>
                <w:szCs w:val="24"/>
              </w:rPr>
              <w:t>行政许可决定之日起7个工作日内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942"/>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行政处罚公示</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行政处罚信息</w:t>
            </w:r>
          </w:p>
        </w:tc>
        <w:tc>
          <w:tcPr>
            <w:tcW w:w="195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高青县自然资源局行政许可科、高青县自然资源执法大队</w:t>
            </w:r>
          </w:p>
        </w:tc>
        <w:tc>
          <w:tcPr>
            <w:tcW w:w="1985" w:type="dxa"/>
            <w:vAlign w:val="center"/>
          </w:tcPr>
          <w:p w:rsidR="002105C3" w:rsidRPr="003F2727" w:rsidRDefault="002105C3">
            <w:pPr>
              <w:widowControl/>
              <w:spacing w:line="320" w:lineRule="exact"/>
              <w:jc w:val="left"/>
              <w:rPr>
                <w:rFonts w:asciiTheme="minorEastAsia" w:hAnsiTheme="minorEastAsia" w:cstheme="minorEastAsia"/>
                <w:bCs/>
                <w:kern w:val="0"/>
                <w:sz w:val="24"/>
                <w:szCs w:val="24"/>
              </w:rPr>
            </w:pPr>
            <w:proofErr w:type="gramStart"/>
            <w:r w:rsidRPr="003F2727">
              <w:rPr>
                <w:rFonts w:asciiTheme="minorEastAsia" w:hAnsiTheme="minorEastAsia" w:cstheme="minorEastAsia" w:hint="eastAsia"/>
                <w:kern w:val="0"/>
                <w:sz w:val="24"/>
                <w:szCs w:val="24"/>
              </w:rPr>
              <w:t>作出</w:t>
            </w:r>
            <w:proofErr w:type="gramEnd"/>
            <w:r w:rsidRPr="003F2727">
              <w:rPr>
                <w:rFonts w:asciiTheme="minorEastAsia" w:hAnsiTheme="minorEastAsia" w:cstheme="minorEastAsia" w:hint="eastAsia"/>
                <w:kern w:val="0"/>
                <w:sz w:val="24"/>
                <w:szCs w:val="24"/>
              </w:rPr>
              <w:t>行政处罚决定之日起7个工作日内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588"/>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行政执法公示</w:t>
            </w:r>
          </w:p>
        </w:tc>
        <w:tc>
          <w:tcPr>
            <w:tcW w:w="2402" w:type="dxa"/>
            <w:vMerge w:val="restart"/>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事前公开</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行政执法事项清单</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本部门单位行政执法事项清单（包括行政执法类别、事项名称、执法依据、裁量基准、执法机构以及有关时限、救济渠道等信息）。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高青县自然资源局政策法规科</w:t>
            </w:r>
          </w:p>
        </w:tc>
        <w:tc>
          <w:tcPr>
            <w:tcW w:w="1985" w:type="dxa"/>
            <w:vAlign w:val="center"/>
          </w:tcPr>
          <w:p w:rsidR="002105C3" w:rsidRPr="003F2727" w:rsidRDefault="002105C3">
            <w:pPr>
              <w:widowControl/>
              <w:spacing w:line="32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sz w:val="24"/>
                <w:szCs w:val="24"/>
              </w:rPr>
              <w:t>自该信息形成或者变更之日起20个工作日内，并根据部门单位权力、责任事项变化动态调整。</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464"/>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bCs/>
                <w:kern w:val="0"/>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行政执法服务指南</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行政执法服务指南（行政执法事项办理场所、联系方式、示范文本、办事流程以及需要提交的材料目录、办理时限、监督方式、救济渠道等信息）。</w:t>
            </w:r>
          </w:p>
        </w:tc>
        <w:tc>
          <w:tcPr>
            <w:tcW w:w="1952" w:type="dxa"/>
            <w:vAlign w:val="center"/>
          </w:tcPr>
          <w:p w:rsidR="002105C3" w:rsidRPr="003F2727" w:rsidRDefault="002105C3">
            <w:pPr>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高青县自然资源局政策法规科</w:t>
            </w:r>
          </w:p>
        </w:tc>
        <w:tc>
          <w:tcPr>
            <w:tcW w:w="1985" w:type="dxa"/>
            <w:vAlign w:val="center"/>
          </w:tcPr>
          <w:p w:rsidR="002105C3" w:rsidRPr="003F2727" w:rsidRDefault="002105C3">
            <w:pPr>
              <w:widowControl/>
              <w:spacing w:line="32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bCs/>
                <w:kern w:val="0"/>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行政执法人员资格清单</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行政执法人员资格清单信息</w:t>
            </w:r>
          </w:p>
        </w:tc>
        <w:tc>
          <w:tcPr>
            <w:tcW w:w="1952" w:type="dxa"/>
            <w:vAlign w:val="center"/>
          </w:tcPr>
          <w:p w:rsidR="002105C3" w:rsidRPr="003F2727" w:rsidRDefault="002105C3">
            <w:pPr>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高青县自然资源局政策法规科</w:t>
            </w:r>
          </w:p>
        </w:tc>
        <w:tc>
          <w:tcPr>
            <w:tcW w:w="1985" w:type="dxa"/>
            <w:vAlign w:val="center"/>
          </w:tcPr>
          <w:p w:rsidR="002105C3" w:rsidRPr="003F2727" w:rsidRDefault="002105C3">
            <w:pPr>
              <w:widowControl/>
              <w:spacing w:line="32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bCs/>
                <w:kern w:val="0"/>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行政执法流程图</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行政执法流程图（包括行政执法活动的步骤和环节等信息）。</w:t>
            </w:r>
          </w:p>
        </w:tc>
        <w:tc>
          <w:tcPr>
            <w:tcW w:w="1952" w:type="dxa"/>
            <w:vAlign w:val="center"/>
          </w:tcPr>
          <w:p w:rsidR="002105C3" w:rsidRPr="003F2727" w:rsidRDefault="002105C3">
            <w:pPr>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高青县自然资源局政策法规科</w:t>
            </w:r>
          </w:p>
        </w:tc>
        <w:tc>
          <w:tcPr>
            <w:tcW w:w="1985" w:type="dxa"/>
            <w:vAlign w:val="center"/>
          </w:tcPr>
          <w:p w:rsidR="002105C3" w:rsidRPr="003F2727" w:rsidRDefault="002105C3">
            <w:pPr>
              <w:widowControl/>
              <w:spacing w:line="32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Merge w:val="restart"/>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事后公开</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执法结果</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行政执法决定信息（包括执法机关、执法对象、执法类别等信息）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高青县自然资源执法大队、高青县自然资源局政策法规科</w:t>
            </w:r>
          </w:p>
        </w:tc>
        <w:tc>
          <w:tcPr>
            <w:tcW w:w="1985" w:type="dxa"/>
            <w:vAlign w:val="center"/>
          </w:tcPr>
          <w:p w:rsidR="002105C3" w:rsidRPr="003F2727" w:rsidRDefault="002105C3">
            <w:pPr>
              <w:widowControl/>
              <w:spacing w:line="26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spacing w:val="-11"/>
                <w:kern w:val="0"/>
                <w:sz w:val="24"/>
                <w:szCs w:val="24"/>
              </w:rPr>
              <w:t>在执法决定</w:t>
            </w:r>
            <w:proofErr w:type="gramStart"/>
            <w:r w:rsidRPr="003F2727">
              <w:rPr>
                <w:rFonts w:asciiTheme="minorEastAsia" w:hAnsiTheme="minorEastAsia" w:cstheme="minorEastAsia" w:hint="eastAsia"/>
                <w:bCs/>
                <w:spacing w:val="-11"/>
                <w:kern w:val="0"/>
                <w:sz w:val="24"/>
                <w:szCs w:val="24"/>
              </w:rPr>
              <w:t>作出</w:t>
            </w:r>
            <w:proofErr w:type="gramEnd"/>
            <w:r w:rsidRPr="003F2727">
              <w:rPr>
                <w:rFonts w:asciiTheme="minorEastAsia" w:hAnsiTheme="minorEastAsia" w:cstheme="minorEastAsia" w:hint="eastAsia"/>
                <w:bCs/>
                <w:spacing w:val="-11"/>
                <w:kern w:val="0"/>
                <w:sz w:val="24"/>
                <w:szCs w:val="24"/>
              </w:rPr>
              <w:t>之日起20个工作日内，行政许可、行政处罚的执法决定信息在执法决定</w:t>
            </w:r>
            <w:proofErr w:type="gramStart"/>
            <w:r w:rsidRPr="003F2727">
              <w:rPr>
                <w:rFonts w:asciiTheme="minorEastAsia" w:hAnsiTheme="minorEastAsia" w:cstheme="minorEastAsia" w:hint="eastAsia"/>
                <w:bCs/>
                <w:spacing w:val="-11"/>
                <w:kern w:val="0"/>
                <w:sz w:val="24"/>
                <w:szCs w:val="24"/>
              </w:rPr>
              <w:t>作出</w:t>
            </w:r>
            <w:proofErr w:type="gramEnd"/>
            <w:r w:rsidRPr="003F2727">
              <w:rPr>
                <w:rFonts w:asciiTheme="minorEastAsia" w:hAnsiTheme="minorEastAsia" w:cstheme="minorEastAsia" w:hint="eastAsia"/>
                <w:bCs/>
                <w:spacing w:val="-11"/>
                <w:kern w:val="0"/>
                <w:sz w:val="24"/>
                <w:szCs w:val="24"/>
              </w:rPr>
              <w:t>之日起7个工作日内公开，法律、</w:t>
            </w:r>
            <w:r w:rsidRPr="003F2727">
              <w:rPr>
                <w:rFonts w:asciiTheme="minorEastAsia" w:hAnsiTheme="minorEastAsia" w:cstheme="minorEastAsia" w:hint="eastAsia"/>
                <w:bCs/>
                <w:spacing w:val="-11"/>
                <w:kern w:val="0"/>
                <w:sz w:val="24"/>
                <w:szCs w:val="24"/>
              </w:rPr>
              <w:lastRenderedPageBreak/>
              <w:t>行政法规另有规定的从其规定。</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lastRenderedPageBreak/>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执法统计年报</w:t>
            </w:r>
          </w:p>
        </w:tc>
        <w:tc>
          <w:tcPr>
            <w:tcW w:w="4143" w:type="dxa"/>
            <w:vAlign w:val="center"/>
          </w:tcPr>
          <w:p w:rsidR="002105C3" w:rsidRPr="003F2727" w:rsidRDefault="002105C3">
            <w:pPr>
              <w:widowControl/>
              <w:spacing w:line="32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本部门、单位上年度行政执法总体情况有关数据</w:t>
            </w:r>
          </w:p>
        </w:tc>
        <w:tc>
          <w:tcPr>
            <w:tcW w:w="1952" w:type="dxa"/>
            <w:vAlign w:val="center"/>
          </w:tcPr>
          <w:p w:rsidR="002105C3" w:rsidRPr="003F2727" w:rsidRDefault="002105C3">
            <w:pPr>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sz w:val="24"/>
                <w:szCs w:val="24"/>
              </w:rPr>
              <w:t>高青县自然资源局政策法规科</w:t>
            </w:r>
          </w:p>
        </w:tc>
        <w:tc>
          <w:tcPr>
            <w:tcW w:w="1985" w:type="dxa"/>
            <w:vAlign w:val="center"/>
          </w:tcPr>
          <w:p w:rsidR="002105C3" w:rsidRPr="003F2727" w:rsidRDefault="002105C3">
            <w:pPr>
              <w:widowControl/>
              <w:spacing w:line="260" w:lineRule="exact"/>
              <w:jc w:val="left"/>
              <w:rPr>
                <w:rFonts w:asciiTheme="minorEastAsia" w:hAnsiTheme="minorEastAsia" w:cstheme="minorEastAsia"/>
                <w:bCs/>
                <w:spacing w:val="-11"/>
                <w:kern w:val="0"/>
                <w:sz w:val="24"/>
                <w:szCs w:val="24"/>
              </w:rPr>
            </w:pPr>
            <w:r w:rsidRPr="003F2727">
              <w:rPr>
                <w:rFonts w:asciiTheme="minorEastAsia" w:hAnsiTheme="minorEastAsia" w:cstheme="minorEastAsia" w:hint="eastAsia"/>
                <w:bCs/>
                <w:spacing w:val="-11"/>
                <w:kern w:val="0"/>
                <w:sz w:val="24"/>
                <w:szCs w:val="24"/>
              </w:rPr>
              <w:t>每年1月31日之前</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双随机</w:t>
            </w:r>
            <w:proofErr w:type="gramStart"/>
            <w:r w:rsidRPr="003F2727">
              <w:rPr>
                <w:rFonts w:asciiTheme="minorEastAsia" w:hAnsiTheme="minorEastAsia" w:cstheme="minorEastAsia" w:hint="eastAsia"/>
                <w:bCs/>
                <w:kern w:val="0"/>
                <w:sz w:val="24"/>
                <w:szCs w:val="24"/>
              </w:rPr>
              <w:t>一</w:t>
            </w:r>
            <w:proofErr w:type="gramEnd"/>
            <w:r w:rsidRPr="003F2727">
              <w:rPr>
                <w:rFonts w:asciiTheme="minorEastAsia" w:hAnsiTheme="minorEastAsia" w:cstheme="minorEastAsia" w:hint="eastAsia"/>
                <w:bCs/>
                <w:kern w:val="0"/>
                <w:sz w:val="24"/>
                <w:szCs w:val="24"/>
              </w:rPr>
              <w:t>公开</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随机抽查事项清单</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tabs>
                <w:tab w:val="left" w:pos="792"/>
              </w:tabs>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随机抽查事项清单（明确抽查依据、对象、内容、方式、比例和频次等）</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自该信息形成或者变更之日起20个工作日内公开，并根据法律、法规、规章</w:t>
            </w:r>
            <w:proofErr w:type="gramStart"/>
            <w:r w:rsidRPr="003F2727">
              <w:rPr>
                <w:rFonts w:asciiTheme="minorEastAsia" w:hAnsiTheme="minorEastAsia" w:cstheme="minorEastAsia" w:hint="eastAsia"/>
                <w:bCs/>
                <w:kern w:val="0"/>
                <w:sz w:val="24"/>
                <w:szCs w:val="24"/>
              </w:rPr>
              <w:t>立改废释和</w:t>
            </w:r>
            <w:proofErr w:type="gramEnd"/>
            <w:r w:rsidRPr="003F2727">
              <w:rPr>
                <w:rFonts w:asciiTheme="minorEastAsia" w:hAnsiTheme="minorEastAsia" w:cstheme="minorEastAsia" w:hint="eastAsia"/>
                <w:bCs/>
                <w:kern w:val="0"/>
                <w:sz w:val="24"/>
                <w:szCs w:val="24"/>
              </w:rPr>
              <w:t>工作实际情况等进行动态调整。</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抽查情况和查处结果</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通过“双随机”方式抽查情况和结果</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行政许可和行政处罚决定在决定</w:t>
            </w:r>
            <w:proofErr w:type="gramStart"/>
            <w:r w:rsidRPr="003F2727">
              <w:rPr>
                <w:rFonts w:asciiTheme="minorEastAsia" w:hAnsiTheme="minorEastAsia" w:cstheme="minorEastAsia" w:hint="eastAsia"/>
                <w:bCs/>
                <w:kern w:val="0"/>
                <w:sz w:val="24"/>
                <w:szCs w:val="24"/>
              </w:rPr>
              <w:t>作出</w:t>
            </w:r>
            <w:proofErr w:type="gramEnd"/>
            <w:r w:rsidRPr="003F2727">
              <w:rPr>
                <w:rFonts w:asciiTheme="minorEastAsia" w:hAnsiTheme="minorEastAsia" w:cstheme="minorEastAsia" w:hint="eastAsia"/>
                <w:bCs/>
                <w:kern w:val="0"/>
                <w:sz w:val="24"/>
                <w:szCs w:val="24"/>
              </w:rPr>
              <w:t>之日起7个工作日内公开，其他执法结果信息形成或变更之日起20个工作日内（另有规定的从其规定）。</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年度抽查工作计划</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本单位年度抽查工作计划（内容涵盖一般检查事项和重点检查事项，明确工作任务和参与部门）</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每年1月底之前公开</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工作指引</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公布双随机</w:t>
            </w:r>
            <w:proofErr w:type="gramStart"/>
            <w:r w:rsidRPr="003F2727">
              <w:rPr>
                <w:rFonts w:asciiTheme="minorEastAsia" w:hAnsiTheme="minorEastAsia" w:cstheme="minorEastAsia" w:hint="eastAsia"/>
                <w:bCs/>
                <w:kern w:val="0"/>
                <w:sz w:val="24"/>
                <w:szCs w:val="24"/>
              </w:rPr>
              <w:t>一</w:t>
            </w:r>
            <w:proofErr w:type="gramEnd"/>
            <w:r w:rsidRPr="003F2727">
              <w:rPr>
                <w:rFonts w:asciiTheme="minorEastAsia" w:hAnsiTheme="minorEastAsia" w:cstheme="minorEastAsia" w:hint="eastAsia"/>
                <w:bCs/>
                <w:kern w:val="0"/>
                <w:sz w:val="24"/>
                <w:szCs w:val="24"/>
              </w:rPr>
              <w:t>公开的年度工作指引</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高青县自然资源局组织人事科</w:t>
            </w:r>
          </w:p>
        </w:tc>
        <w:tc>
          <w:tcPr>
            <w:tcW w:w="1985" w:type="dxa"/>
            <w:vAlign w:val="center"/>
          </w:tcPr>
          <w:p w:rsidR="002105C3" w:rsidRPr="003F2727" w:rsidRDefault="002105C3">
            <w:pPr>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自该信息形成或者变更之日起20</w:t>
            </w:r>
            <w:r w:rsidRPr="003F2727">
              <w:rPr>
                <w:rFonts w:asciiTheme="minorEastAsia" w:hAnsiTheme="minorEastAsia" w:cstheme="minorEastAsia" w:hint="eastAsia"/>
                <w:bCs/>
                <w:kern w:val="0"/>
                <w:sz w:val="24"/>
                <w:szCs w:val="24"/>
              </w:rPr>
              <w:lastRenderedPageBreak/>
              <w:t>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lastRenderedPageBreak/>
              <w:t>“高青县人民政府”网站</w:t>
            </w:r>
            <w:r w:rsidRPr="003F2727">
              <w:rPr>
                <w:rFonts w:asciiTheme="minorEastAsia" w:hAnsiTheme="minorEastAsia" w:cstheme="minorEastAsia" w:hint="eastAsia"/>
                <w:sz w:val="24"/>
                <w:szCs w:val="24"/>
              </w:rPr>
              <w:lastRenderedPageBreak/>
              <w:t>公开</w:t>
            </w:r>
          </w:p>
        </w:tc>
      </w:tr>
      <w:tr w:rsidR="002105C3" w:rsidRPr="003F2727" w:rsidTr="002105C3">
        <w:trPr>
          <w:jc w:val="center"/>
        </w:trPr>
        <w:tc>
          <w:tcPr>
            <w:tcW w:w="1418" w:type="dxa"/>
            <w:vMerge w:val="restart"/>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lastRenderedPageBreak/>
              <w:t>重大建设项目</w:t>
            </w:r>
          </w:p>
        </w:tc>
        <w:tc>
          <w:tcPr>
            <w:tcW w:w="2402" w:type="dxa"/>
            <w:vMerge w:val="restart"/>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批准结果信息</w:t>
            </w: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建设项目选址意见书</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建设项目用地预审和选址意见书（明确项目名称、建设单位名称、项目建设依据、项目拟选位置、拟用地面积、拟建设规模等信息）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高青县自然资源局行政</w:t>
            </w:r>
            <w:proofErr w:type="gramStart"/>
            <w:r w:rsidRPr="003F2727">
              <w:rPr>
                <w:rFonts w:asciiTheme="minorEastAsia" w:hAnsiTheme="minorEastAsia" w:cstheme="minorEastAsia" w:hint="eastAsia"/>
                <w:sz w:val="24"/>
                <w:szCs w:val="24"/>
              </w:rPr>
              <w:t>许可科</w:t>
            </w:r>
            <w:proofErr w:type="gramEnd"/>
          </w:p>
        </w:tc>
        <w:tc>
          <w:tcPr>
            <w:tcW w:w="1985" w:type="dxa"/>
            <w:vMerge w:val="restart"/>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宋体" w:hAnsi="宋体" w:cs="宋体" w:hint="eastAsia"/>
                <w:bCs/>
                <w:color w:val="000000"/>
                <w:kern w:val="0"/>
                <w:sz w:val="24"/>
                <w:szCs w:val="24"/>
              </w:rPr>
              <w:t>自该信息</w:t>
            </w:r>
            <w:r w:rsidRPr="003F2727">
              <w:rPr>
                <w:rFonts w:ascii="宋体" w:hAnsi="宋体" w:cs="宋体"/>
                <w:bCs/>
                <w:color w:val="000000"/>
                <w:kern w:val="0"/>
                <w:sz w:val="24"/>
                <w:szCs w:val="24"/>
              </w:rPr>
              <w:t>审批或核准后7个工作日内</w:t>
            </w:r>
            <w:r w:rsidRPr="003F2727">
              <w:rPr>
                <w:rFonts w:ascii="宋体" w:hAnsi="宋体" w:cs="宋体" w:hint="eastAsia"/>
                <w:bCs/>
                <w:color w:val="000000"/>
                <w:kern w:val="0"/>
                <w:sz w:val="24"/>
                <w:szCs w:val="24"/>
              </w:rPr>
              <w:t>公开。</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建设用地规划许可</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建设用地规划许可证（明确用地单位、项目名称、用地位置、用地面积、土地用途、建设规模、土地取得方式等信息）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高青县自然资源局行政</w:t>
            </w:r>
            <w:proofErr w:type="gramStart"/>
            <w:r w:rsidRPr="003F2727">
              <w:rPr>
                <w:rFonts w:asciiTheme="minorEastAsia" w:hAnsiTheme="minorEastAsia" w:cstheme="minorEastAsia" w:hint="eastAsia"/>
                <w:sz w:val="24"/>
                <w:szCs w:val="24"/>
              </w:rPr>
              <w:t>许可科</w:t>
            </w:r>
            <w:proofErr w:type="gramEnd"/>
          </w:p>
        </w:tc>
        <w:tc>
          <w:tcPr>
            <w:tcW w:w="1985" w:type="dxa"/>
            <w:vMerge/>
            <w:vAlign w:val="center"/>
          </w:tcPr>
          <w:p w:rsidR="002105C3" w:rsidRPr="003F2727" w:rsidRDefault="002105C3">
            <w:pPr>
              <w:spacing w:line="300" w:lineRule="exact"/>
              <w:jc w:val="left"/>
              <w:rPr>
                <w:rFonts w:asciiTheme="minorEastAsia" w:hAnsiTheme="minorEastAsia" w:cstheme="minorEastAsia"/>
                <w:sz w:val="24"/>
                <w:szCs w:val="24"/>
              </w:rPr>
            </w:pP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spacing w:line="300" w:lineRule="exact"/>
              <w:jc w:val="center"/>
              <w:rPr>
                <w:rFonts w:asciiTheme="minorEastAsia" w:hAnsiTheme="minorEastAsia" w:cstheme="minorEastAsia"/>
                <w:sz w:val="24"/>
                <w:szCs w:val="24"/>
              </w:rPr>
            </w:pPr>
          </w:p>
        </w:tc>
        <w:tc>
          <w:tcPr>
            <w:tcW w:w="2402"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建设工程规划许可</w:t>
            </w: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建设工程规划许可证（明确建设单位、建设项目名称、建设位置、建设规模等信息）</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高青县自然资源局行政</w:t>
            </w:r>
            <w:proofErr w:type="gramStart"/>
            <w:r w:rsidRPr="003F2727">
              <w:rPr>
                <w:rFonts w:asciiTheme="minorEastAsia" w:hAnsiTheme="minorEastAsia" w:cstheme="minorEastAsia" w:hint="eastAsia"/>
                <w:sz w:val="24"/>
                <w:szCs w:val="24"/>
              </w:rPr>
              <w:t>许可科</w:t>
            </w:r>
            <w:proofErr w:type="gramEnd"/>
          </w:p>
        </w:tc>
        <w:tc>
          <w:tcPr>
            <w:tcW w:w="1985" w:type="dxa"/>
            <w:vMerge/>
            <w:vAlign w:val="center"/>
          </w:tcPr>
          <w:p w:rsidR="002105C3" w:rsidRPr="003F2727" w:rsidRDefault="002105C3">
            <w:pPr>
              <w:spacing w:line="300" w:lineRule="exact"/>
              <w:jc w:val="left"/>
              <w:rPr>
                <w:rFonts w:asciiTheme="minorEastAsia" w:hAnsiTheme="minorEastAsia" w:cstheme="minorEastAsia"/>
                <w:sz w:val="24"/>
                <w:szCs w:val="24"/>
              </w:rPr>
            </w:pP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D700A6">
        <w:trPr>
          <w:trHeight w:val="389"/>
          <w:jc w:val="center"/>
        </w:trPr>
        <w:tc>
          <w:tcPr>
            <w:tcW w:w="1418" w:type="dxa"/>
            <w:vAlign w:val="center"/>
          </w:tcPr>
          <w:p w:rsidR="002105C3" w:rsidRPr="003F2727" w:rsidRDefault="002105C3">
            <w:pPr>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公共资源配置</w:t>
            </w:r>
          </w:p>
        </w:tc>
        <w:tc>
          <w:tcPr>
            <w:tcW w:w="2402" w:type="dxa"/>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集体土地征收</w:t>
            </w:r>
          </w:p>
        </w:tc>
        <w:tc>
          <w:tcPr>
            <w:tcW w:w="1851" w:type="dxa"/>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wordWrap w:val="0"/>
              <w:autoSpaceDE w:val="0"/>
              <w:autoSpaceDN w:val="0"/>
              <w:spacing w:line="28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集体土地征收相关信息</w:t>
            </w:r>
          </w:p>
        </w:tc>
        <w:tc>
          <w:tcPr>
            <w:tcW w:w="3937" w:type="dxa"/>
            <w:gridSpan w:val="2"/>
            <w:vAlign w:val="center"/>
          </w:tcPr>
          <w:p w:rsidR="002105C3" w:rsidRPr="003F2727" w:rsidRDefault="002105C3">
            <w:pPr>
              <w:wordWrap w:val="0"/>
              <w:autoSpaceDE w:val="0"/>
              <w:autoSpaceDN w:val="0"/>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链接山东省征地信息公开信息查询系统</w:t>
            </w:r>
          </w:p>
        </w:tc>
        <w:tc>
          <w:tcPr>
            <w:tcW w:w="1559" w:type="dxa"/>
            <w:vAlign w:val="center"/>
          </w:tcPr>
          <w:p w:rsidR="002105C3" w:rsidRPr="003F2727" w:rsidRDefault="002105C3">
            <w:pP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山东省征地信息公开信息查询系统</w:t>
            </w:r>
          </w:p>
        </w:tc>
      </w:tr>
      <w:tr w:rsidR="002105C3" w:rsidRPr="003F2727" w:rsidTr="002105C3">
        <w:trPr>
          <w:jc w:val="center"/>
        </w:trPr>
        <w:tc>
          <w:tcPr>
            <w:tcW w:w="1418" w:type="dxa"/>
            <w:vMerge w:val="restart"/>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sz w:val="24"/>
                <w:szCs w:val="24"/>
              </w:rPr>
              <w:t>政务公开组织管理</w:t>
            </w:r>
          </w:p>
        </w:tc>
        <w:tc>
          <w:tcPr>
            <w:tcW w:w="2402" w:type="dxa"/>
            <w:vMerge w:val="restart"/>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业务培训</w:t>
            </w: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培训计划</w:t>
            </w: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发布政务公开业务培训计划</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p>
        </w:tc>
        <w:tc>
          <w:tcPr>
            <w:tcW w:w="2402" w:type="dxa"/>
            <w:vMerge/>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开展情况</w:t>
            </w: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发布政务公开培训进展情况</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widowControl/>
              <w:spacing w:line="320" w:lineRule="exact"/>
              <w:jc w:val="center"/>
              <w:rPr>
                <w:rFonts w:asciiTheme="minorEastAsia" w:hAnsiTheme="minorEastAsia" w:cstheme="minorEastAsia"/>
                <w:sz w:val="24"/>
                <w:szCs w:val="24"/>
              </w:rPr>
            </w:pPr>
          </w:p>
        </w:tc>
        <w:tc>
          <w:tcPr>
            <w:tcW w:w="2402" w:type="dxa"/>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工作推进</w:t>
            </w: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按照计划开展或参加政务公开业务培训</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jc w:val="center"/>
        </w:trPr>
        <w:tc>
          <w:tcPr>
            <w:tcW w:w="1418" w:type="dxa"/>
            <w:vMerge/>
            <w:vAlign w:val="center"/>
          </w:tcPr>
          <w:p w:rsidR="002105C3" w:rsidRPr="003F2727" w:rsidRDefault="002105C3">
            <w:pPr>
              <w:widowControl/>
              <w:spacing w:line="320" w:lineRule="exact"/>
              <w:jc w:val="center"/>
              <w:rPr>
                <w:rFonts w:asciiTheme="minorEastAsia" w:hAnsiTheme="minorEastAsia" w:cstheme="minorEastAsia"/>
                <w:sz w:val="24"/>
                <w:szCs w:val="24"/>
              </w:rPr>
            </w:pPr>
          </w:p>
        </w:tc>
        <w:tc>
          <w:tcPr>
            <w:tcW w:w="2402" w:type="dxa"/>
            <w:vMerge w:val="restart"/>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工作机构</w:t>
            </w: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组织领导</w:t>
            </w: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明确政务公开工作机构，并公开相关机构职</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自该信息形成或者变更之日起20</w:t>
            </w:r>
            <w:r w:rsidRPr="003F2727">
              <w:rPr>
                <w:rFonts w:asciiTheme="minorEastAsia" w:hAnsiTheme="minorEastAsia" w:cstheme="minorEastAsia" w:hint="eastAsia"/>
                <w:bCs/>
                <w:kern w:val="0"/>
                <w:sz w:val="24"/>
                <w:szCs w:val="24"/>
              </w:rPr>
              <w:lastRenderedPageBreak/>
              <w:t>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lastRenderedPageBreak/>
              <w:t>“高青县人民政府”网站</w:t>
            </w:r>
            <w:r w:rsidRPr="003F2727">
              <w:rPr>
                <w:rFonts w:asciiTheme="minorEastAsia" w:hAnsiTheme="minorEastAsia" w:cstheme="minorEastAsia" w:hint="eastAsia"/>
                <w:sz w:val="24"/>
                <w:szCs w:val="24"/>
              </w:rPr>
              <w:lastRenderedPageBreak/>
              <w:t>公开</w:t>
            </w:r>
          </w:p>
        </w:tc>
      </w:tr>
      <w:tr w:rsidR="002105C3" w:rsidRPr="003F2727" w:rsidTr="002105C3">
        <w:trPr>
          <w:jc w:val="center"/>
        </w:trPr>
        <w:tc>
          <w:tcPr>
            <w:tcW w:w="1418" w:type="dxa"/>
            <w:vMerge/>
            <w:vAlign w:val="center"/>
          </w:tcPr>
          <w:p w:rsidR="002105C3" w:rsidRPr="003F2727" w:rsidRDefault="002105C3">
            <w:pPr>
              <w:widowControl/>
              <w:spacing w:line="320" w:lineRule="exact"/>
              <w:jc w:val="center"/>
              <w:rPr>
                <w:rFonts w:asciiTheme="minorEastAsia" w:hAnsiTheme="minorEastAsia" w:cstheme="minorEastAsia"/>
                <w:sz w:val="24"/>
                <w:szCs w:val="24"/>
              </w:rPr>
            </w:pPr>
          </w:p>
        </w:tc>
        <w:tc>
          <w:tcPr>
            <w:tcW w:w="2402" w:type="dxa"/>
            <w:vMerge/>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机构设置</w:t>
            </w: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发布政务公开职责机构</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1671"/>
          <w:jc w:val="center"/>
        </w:trPr>
        <w:tc>
          <w:tcPr>
            <w:tcW w:w="1418"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主动公开基本目录</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县直部门主动公开基本目录</w:t>
            </w: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县直部门单位信息公开目录</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6443"/>
          <w:jc w:val="center"/>
        </w:trPr>
        <w:tc>
          <w:tcPr>
            <w:tcW w:w="1418" w:type="dxa"/>
            <w:vAlign w:val="center"/>
          </w:tcPr>
          <w:p w:rsidR="002105C3" w:rsidRPr="003F2727" w:rsidRDefault="002105C3">
            <w:pPr>
              <w:rPr>
                <w:rFonts w:asciiTheme="minorEastAsia" w:hAnsiTheme="minorEastAsia" w:cstheme="minorEastAsia"/>
                <w:sz w:val="24"/>
                <w:szCs w:val="24"/>
              </w:rPr>
            </w:pPr>
            <w:r w:rsidRPr="003F2727">
              <w:rPr>
                <w:rFonts w:asciiTheme="minorEastAsia" w:hAnsiTheme="minorEastAsia" w:cstheme="minorEastAsia" w:hint="eastAsia"/>
                <w:sz w:val="24"/>
                <w:szCs w:val="24"/>
              </w:rPr>
              <w:lastRenderedPageBreak/>
              <w:t>政府信息公开指南</w:t>
            </w:r>
          </w:p>
        </w:tc>
        <w:tc>
          <w:tcPr>
            <w:tcW w:w="2402"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县直部</w:t>
            </w:r>
            <w:proofErr w:type="gramStart"/>
            <w:r w:rsidRPr="003F2727">
              <w:rPr>
                <w:rFonts w:asciiTheme="minorEastAsia" w:hAnsiTheme="minorEastAsia" w:cstheme="minorEastAsia" w:hint="eastAsia"/>
                <w:bCs/>
                <w:kern w:val="0"/>
                <w:sz w:val="24"/>
                <w:szCs w:val="24"/>
              </w:rPr>
              <w:t>门政府</w:t>
            </w:r>
            <w:proofErr w:type="gramEnd"/>
            <w:r w:rsidRPr="003F2727">
              <w:rPr>
                <w:rFonts w:asciiTheme="minorEastAsia" w:hAnsiTheme="minorEastAsia" w:cstheme="minorEastAsia" w:hint="eastAsia"/>
                <w:bCs/>
                <w:kern w:val="0"/>
                <w:sz w:val="24"/>
                <w:szCs w:val="24"/>
              </w:rPr>
              <w:t>信息公开指南</w:t>
            </w:r>
          </w:p>
        </w:tc>
        <w:tc>
          <w:tcPr>
            <w:tcW w:w="1851"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p>
        </w:tc>
        <w:tc>
          <w:tcPr>
            <w:tcW w:w="4143" w:type="dxa"/>
            <w:vAlign w:val="center"/>
          </w:tcPr>
          <w:p w:rsidR="002105C3" w:rsidRPr="003F2727" w:rsidRDefault="002105C3">
            <w:pPr>
              <w:widowControl/>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根据《中华人民共和国政府信息公开条例》（国务院令第492号公布，国务院令第711号修订，以下简称《条例》）编制，并及时进行更新，政府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1952" w:type="dxa"/>
            <w:vAlign w:val="center"/>
          </w:tcPr>
          <w:p w:rsidR="002105C3" w:rsidRPr="003F2727" w:rsidRDefault="002105C3">
            <w:pPr>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sz w:val="24"/>
                <w:szCs w:val="24"/>
              </w:rPr>
              <w:t>高青县自然资源局政策法规信访科</w:t>
            </w:r>
          </w:p>
        </w:tc>
        <w:tc>
          <w:tcPr>
            <w:tcW w:w="1985" w:type="dxa"/>
            <w:vAlign w:val="center"/>
          </w:tcPr>
          <w:p w:rsidR="002105C3" w:rsidRPr="003F2727" w:rsidRDefault="002105C3">
            <w:pPr>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sz w:val="24"/>
                <w:szCs w:val="24"/>
              </w:rPr>
              <w:t>自该信息形成或者变更之日起20个工作日内</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r w:rsidR="002105C3" w:rsidRPr="003F2727" w:rsidTr="002105C3">
        <w:trPr>
          <w:trHeight w:val="1704"/>
          <w:jc w:val="center"/>
        </w:trPr>
        <w:tc>
          <w:tcPr>
            <w:tcW w:w="1418"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hint="eastAsia"/>
                <w:color w:val="000000"/>
                <w:sz w:val="24"/>
                <w:szCs w:val="24"/>
              </w:rPr>
              <w:lastRenderedPageBreak/>
              <w:t>政府信息公开制度</w:t>
            </w:r>
          </w:p>
        </w:tc>
        <w:tc>
          <w:tcPr>
            <w:tcW w:w="2402" w:type="dxa"/>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pStyle w:val="a3"/>
              <w:spacing w:beforeAutospacing="0" w:afterAutospacing="0" w:line="320" w:lineRule="atLeast"/>
              <w:rPr>
                <w:rFonts w:asciiTheme="minorEastAsia" w:hAnsiTheme="minorEastAsia" w:cstheme="minorEastAsia"/>
                <w:bCs/>
                <w:szCs w:val="24"/>
              </w:rPr>
            </w:pPr>
            <w:r w:rsidRPr="003F2727">
              <w:rPr>
                <w:rFonts w:asciiTheme="minorEastAsia" w:hAnsiTheme="minorEastAsia" w:cstheme="minorEastAsia" w:hint="eastAsia"/>
                <w:bCs/>
                <w:szCs w:val="24"/>
              </w:rPr>
              <w:t>政府信息公开方面的地方性法规、自治条例、单行条例、规章以及国务院办公厅政府信息与政务公开办公室发布的法规解释性文件。</w:t>
            </w:r>
          </w:p>
        </w:tc>
        <w:tc>
          <w:tcPr>
            <w:tcW w:w="1952" w:type="dxa"/>
            <w:vAlign w:val="center"/>
          </w:tcPr>
          <w:p w:rsidR="002105C3" w:rsidRPr="003F2727" w:rsidRDefault="002105C3">
            <w:pPr>
              <w:pStyle w:val="a3"/>
              <w:spacing w:beforeAutospacing="0" w:afterAutospacing="0" w:line="320" w:lineRule="atLeast"/>
              <w:jc w:val="center"/>
              <w:rPr>
                <w:rFonts w:asciiTheme="minorEastAsia" w:hAnsiTheme="minorEastAsia" w:cstheme="minorEastAsia"/>
                <w:bCs/>
                <w:szCs w:val="24"/>
              </w:rPr>
            </w:pPr>
            <w:r w:rsidRPr="003F2727">
              <w:rPr>
                <w:rFonts w:asciiTheme="minorEastAsia" w:hAnsiTheme="minorEastAsia" w:cstheme="minorEastAsia" w:hint="eastAsia"/>
                <w:bCs/>
                <w:szCs w:val="24"/>
              </w:rPr>
              <w:t>高青县自然资源局组织人事科</w:t>
            </w:r>
          </w:p>
        </w:tc>
        <w:tc>
          <w:tcPr>
            <w:tcW w:w="1985" w:type="dxa"/>
            <w:vAlign w:val="center"/>
          </w:tcPr>
          <w:p w:rsidR="002105C3" w:rsidRPr="003F2727" w:rsidRDefault="002105C3">
            <w:pPr>
              <w:pStyle w:val="a3"/>
              <w:spacing w:beforeAutospacing="0" w:afterAutospacing="0" w:line="320" w:lineRule="atLeast"/>
              <w:rPr>
                <w:rFonts w:asciiTheme="minorEastAsia" w:hAnsiTheme="minorEastAsia" w:cstheme="minorEastAsia"/>
                <w:bCs/>
                <w:szCs w:val="24"/>
              </w:rPr>
            </w:pPr>
            <w:r w:rsidRPr="003F2727">
              <w:rPr>
                <w:rFonts w:asciiTheme="minorEastAsia" w:hAnsiTheme="minorEastAsia" w:cstheme="minorEastAsia" w:hint="eastAsia"/>
                <w:bCs/>
                <w:szCs w:val="24"/>
              </w:rPr>
              <w:t>自该信息形成或者变更之日起20个工作日内。</w:t>
            </w:r>
          </w:p>
        </w:tc>
        <w:tc>
          <w:tcPr>
            <w:tcW w:w="1559" w:type="dxa"/>
            <w:vAlign w:val="center"/>
          </w:tcPr>
          <w:p w:rsidR="002105C3" w:rsidRPr="003F2727" w:rsidRDefault="002105C3">
            <w:pPr>
              <w:pStyle w:val="a3"/>
              <w:spacing w:beforeAutospacing="0" w:afterAutospacing="0" w:line="320" w:lineRule="atLeast"/>
              <w:rPr>
                <w:rFonts w:asciiTheme="minorEastAsia" w:hAnsiTheme="minorEastAsia" w:cstheme="minorEastAsia"/>
                <w:bCs/>
                <w:szCs w:val="24"/>
              </w:rPr>
            </w:pPr>
            <w:r w:rsidRPr="003F2727">
              <w:rPr>
                <w:rFonts w:asciiTheme="minorEastAsia" w:hAnsiTheme="minorEastAsia" w:cstheme="minorEastAsia" w:hint="eastAsia"/>
                <w:bCs/>
                <w:szCs w:val="24"/>
              </w:rPr>
              <w:t>“高青县人民政府”网站公开</w:t>
            </w:r>
          </w:p>
        </w:tc>
      </w:tr>
      <w:tr w:rsidR="002105C3" w:rsidRPr="003F2727" w:rsidTr="002105C3">
        <w:trPr>
          <w:jc w:val="center"/>
        </w:trPr>
        <w:tc>
          <w:tcPr>
            <w:tcW w:w="1418" w:type="dxa"/>
            <w:vAlign w:val="center"/>
          </w:tcPr>
          <w:p w:rsidR="002105C3" w:rsidRPr="003F2727" w:rsidRDefault="002105C3">
            <w:pPr>
              <w:widowControl/>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政府信息公开年度报告</w:t>
            </w:r>
          </w:p>
        </w:tc>
        <w:tc>
          <w:tcPr>
            <w:tcW w:w="2402" w:type="dxa"/>
            <w:vAlign w:val="center"/>
          </w:tcPr>
          <w:p w:rsidR="002105C3" w:rsidRPr="003F2727" w:rsidRDefault="002105C3">
            <w:pPr>
              <w:widowControl/>
              <w:wordWrap w:val="0"/>
              <w:autoSpaceDE w:val="0"/>
              <w:autoSpaceDN w:val="0"/>
              <w:spacing w:line="320" w:lineRule="exact"/>
              <w:jc w:val="center"/>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县直部门单位年度报告</w:t>
            </w:r>
          </w:p>
        </w:tc>
        <w:tc>
          <w:tcPr>
            <w:tcW w:w="1851" w:type="dxa"/>
            <w:vAlign w:val="center"/>
          </w:tcPr>
          <w:p w:rsidR="002105C3" w:rsidRPr="003F2727" w:rsidRDefault="002105C3">
            <w:pPr>
              <w:widowControl/>
              <w:wordWrap w:val="0"/>
              <w:autoSpaceDE w:val="0"/>
              <w:autoSpaceDN w:val="0"/>
              <w:spacing w:line="300" w:lineRule="exact"/>
              <w:jc w:val="center"/>
              <w:rPr>
                <w:rFonts w:asciiTheme="minorEastAsia" w:hAnsiTheme="minorEastAsia" w:cstheme="minorEastAsia"/>
                <w:bCs/>
                <w:kern w:val="0"/>
                <w:sz w:val="24"/>
                <w:szCs w:val="24"/>
              </w:rPr>
            </w:pPr>
          </w:p>
        </w:tc>
        <w:tc>
          <w:tcPr>
            <w:tcW w:w="4143" w:type="dxa"/>
            <w:vAlign w:val="center"/>
          </w:tcPr>
          <w:p w:rsidR="002105C3" w:rsidRPr="003F2727" w:rsidRDefault="002105C3">
            <w:pPr>
              <w:widowControl/>
              <w:wordWrap w:val="0"/>
              <w:autoSpaceDE w:val="0"/>
              <w:autoSpaceDN w:val="0"/>
              <w:spacing w:line="320" w:lineRule="exact"/>
              <w:rPr>
                <w:rFonts w:asciiTheme="minorEastAsia" w:hAnsiTheme="minorEastAsia" w:cstheme="minorEastAsia"/>
                <w:bCs/>
                <w:kern w:val="0"/>
                <w:sz w:val="24"/>
                <w:szCs w:val="24"/>
              </w:rPr>
            </w:pPr>
            <w:r w:rsidRPr="003F2727">
              <w:rPr>
                <w:rFonts w:asciiTheme="minorEastAsia" w:hAnsiTheme="minorEastAsia" w:cstheme="minorEastAsia" w:hint="eastAsia"/>
                <w:bCs/>
                <w:kern w:val="0"/>
                <w:sz w:val="24"/>
                <w:szCs w:val="24"/>
              </w:rPr>
              <w:t>政府信息公开年度报告（年度报告包括1.《政府信息公开条例》第20条规定的法定主动公开内容公开情况；2.年度依申请公开情况；3.年度政府信息管理情况；4.年度政府信息公开平台、机构建设和人员情况；5.工作考核、社会评议和责任追究结果情况等监督保障内容；6.人大代表、政协委员建议提案办理结果公开情况；7.主动公开政府信息情况；8.因政府信息公开工作被申请行政复议、提起行政诉讼情况；9.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1952" w:type="dxa"/>
            <w:vAlign w:val="center"/>
          </w:tcPr>
          <w:p w:rsidR="002105C3" w:rsidRPr="003F2727" w:rsidRDefault="002105C3">
            <w:pPr>
              <w:wordWrap w:val="0"/>
              <w:autoSpaceDE w:val="0"/>
              <w:autoSpaceDN w:val="0"/>
              <w:spacing w:line="300" w:lineRule="exact"/>
              <w:jc w:val="center"/>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高青县自然资源局组织人事科</w:t>
            </w:r>
          </w:p>
        </w:tc>
        <w:tc>
          <w:tcPr>
            <w:tcW w:w="1985" w:type="dxa"/>
            <w:vAlign w:val="center"/>
          </w:tcPr>
          <w:p w:rsidR="002105C3" w:rsidRPr="003F2727" w:rsidRDefault="002105C3">
            <w:pPr>
              <w:wordWrap w:val="0"/>
              <w:autoSpaceDE w:val="0"/>
              <w:autoSpaceDN w:val="0"/>
              <w:spacing w:line="300" w:lineRule="exact"/>
              <w:jc w:val="left"/>
              <w:rPr>
                <w:rFonts w:asciiTheme="minorEastAsia" w:hAnsiTheme="minorEastAsia" w:cstheme="minorEastAsia"/>
                <w:sz w:val="24"/>
                <w:szCs w:val="24"/>
              </w:rPr>
            </w:pPr>
            <w:r w:rsidRPr="003F2727">
              <w:rPr>
                <w:rFonts w:asciiTheme="minorEastAsia" w:hAnsiTheme="minorEastAsia" w:cstheme="minorEastAsia" w:hint="eastAsia"/>
                <w:bCs/>
                <w:kern w:val="0"/>
                <w:sz w:val="24"/>
                <w:szCs w:val="24"/>
              </w:rPr>
              <w:t>每年1月31日前向县政府办公室提交本单位上年度政府信息公开年度报告</w:t>
            </w:r>
          </w:p>
        </w:tc>
        <w:tc>
          <w:tcPr>
            <w:tcW w:w="1559" w:type="dxa"/>
            <w:vAlign w:val="center"/>
          </w:tcPr>
          <w:p w:rsidR="002105C3" w:rsidRPr="003F2727" w:rsidRDefault="002105C3">
            <w:pPr>
              <w:rPr>
                <w:sz w:val="24"/>
                <w:szCs w:val="24"/>
              </w:rPr>
            </w:pPr>
            <w:r w:rsidRPr="003F2727">
              <w:rPr>
                <w:rFonts w:asciiTheme="minorEastAsia" w:hAnsiTheme="minorEastAsia" w:cstheme="minorEastAsia" w:hint="eastAsia"/>
                <w:sz w:val="24"/>
                <w:szCs w:val="24"/>
              </w:rPr>
              <w:t>“高青县人民政府”网站公开</w:t>
            </w:r>
          </w:p>
        </w:tc>
      </w:tr>
    </w:tbl>
    <w:p w:rsidR="0041792D" w:rsidRDefault="0041792D">
      <w:pPr>
        <w:jc w:val="center"/>
        <w:rPr>
          <w:rFonts w:asciiTheme="minorEastAsia" w:hAnsiTheme="minorEastAsia" w:cstheme="minorEastAsia"/>
          <w:b/>
          <w:szCs w:val="21"/>
        </w:rPr>
      </w:pPr>
    </w:p>
    <w:sectPr w:rsidR="0041792D">
      <w:pgSz w:w="16838" w:h="11906" w:orient="landscape"/>
      <w:pgMar w:top="1418" w:right="1440" w:bottom="141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jE0MWUwYjU1YTIwOTEzZTE4MjVmNWRmMmU2NWUifQ=="/>
  </w:docVars>
  <w:rsids>
    <w:rsidRoot w:val="00B8724F"/>
    <w:rsid w:val="002105C3"/>
    <w:rsid w:val="0033415E"/>
    <w:rsid w:val="003553C3"/>
    <w:rsid w:val="003907A8"/>
    <w:rsid w:val="003F2727"/>
    <w:rsid w:val="0041792D"/>
    <w:rsid w:val="00710307"/>
    <w:rsid w:val="00886ED8"/>
    <w:rsid w:val="00AF46FE"/>
    <w:rsid w:val="00B8724F"/>
    <w:rsid w:val="00C42852"/>
    <w:rsid w:val="00CE0D78"/>
    <w:rsid w:val="00D53720"/>
    <w:rsid w:val="00EE0EAC"/>
    <w:rsid w:val="00FD5381"/>
    <w:rsid w:val="02F41DD2"/>
    <w:rsid w:val="05106B7F"/>
    <w:rsid w:val="05BE1FE6"/>
    <w:rsid w:val="05E4293E"/>
    <w:rsid w:val="07C76802"/>
    <w:rsid w:val="0AF456C0"/>
    <w:rsid w:val="1060544E"/>
    <w:rsid w:val="10BD35C7"/>
    <w:rsid w:val="14854CEB"/>
    <w:rsid w:val="16CC249E"/>
    <w:rsid w:val="18C0454B"/>
    <w:rsid w:val="19993273"/>
    <w:rsid w:val="1E666EF5"/>
    <w:rsid w:val="1E6D552A"/>
    <w:rsid w:val="1F9C26BC"/>
    <w:rsid w:val="212A545E"/>
    <w:rsid w:val="25673414"/>
    <w:rsid w:val="2B192872"/>
    <w:rsid w:val="2B9D3284"/>
    <w:rsid w:val="2BA408D2"/>
    <w:rsid w:val="2D9F4CC0"/>
    <w:rsid w:val="2E903ADD"/>
    <w:rsid w:val="332138CB"/>
    <w:rsid w:val="35C47382"/>
    <w:rsid w:val="378C7312"/>
    <w:rsid w:val="38F80FC1"/>
    <w:rsid w:val="3AC652CE"/>
    <w:rsid w:val="3E2F0246"/>
    <w:rsid w:val="42E37BB1"/>
    <w:rsid w:val="44FC183E"/>
    <w:rsid w:val="484E3F75"/>
    <w:rsid w:val="4A7D7A52"/>
    <w:rsid w:val="4ABC6978"/>
    <w:rsid w:val="4AE963FE"/>
    <w:rsid w:val="4D746CD8"/>
    <w:rsid w:val="4E3F05CC"/>
    <w:rsid w:val="4E953A98"/>
    <w:rsid w:val="4F75333B"/>
    <w:rsid w:val="50060824"/>
    <w:rsid w:val="51C2674B"/>
    <w:rsid w:val="549B726D"/>
    <w:rsid w:val="57923ACF"/>
    <w:rsid w:val="57D31C01"/>
    <w:rsid w:val="59064EB8"/>
    <w:rsid w:val="5B102D9D"/>
    <w:rsid w:val="5B79403A"/>
    <w:rsid w:val="5D9A501A"/>
    <w:rsid w:val="5E25301A"/>
    <w:rsid w:val="5EE66E54"/>
    <w:rsid w:val="5FDE54B9"/>
    <w:rsid w:val="60B51DF6"/>
    <w:rsid w:val="64903CB1"/>
    <w:rsid w:val="672B2792"/>
    <w:rsid w:val="6922428C"/>
    <w:rsid w:val="6C663B81"/>
    <w:rsid w:val="6C8E65A5"/>
    <w:rsid w:val="6C9C532A"/>
    <w:rsid w:val="6EAC488C"/>
    <w:rsid w:val="6FEA7D71"/>
    <w:rsid w:val="713412FF"/>
    <w:rsid w:val="74E852B0"/>
    <w:rsid w:val="752477E7"/>
    <w:rsid w:val="7A355CD1"/>
    <w:rsid w:val="7C19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Pr>
      <w:b/>
      <w:bCs/>
    </w:rPr>
  </w:style>
  <w:style w:type="character" w:styleId="a6">
    <w:name w:val="FollowedHyperlink"/>
    <w:basedOn w:val="a0"/>
    <w:uiPriority w:val="99"/>
    <w:semiHidden/>
    <w:unhideWhenUsed/>
    <w:qFormat/>
    <w:rPr>
      <w:color w:val="800080"/>
      <w:u w:val="none"/>
    </w:rPr>
  </w:style>
  <w:style w:type="character" w:styleId="a7">
    <w:name w:val="Emphasis"/>
    <w:basedOn w:val="a0"/>
    <w:uiPriority w:val="20"/>
    <w:qFormat/>
    <w:rPr>
      <w:b/>
      <w:bCs/>
    </w:rPr>
  </w:style>
  <w:style w:type="character" w:styleId="HTML">
    <w:name w:val="HTML Definition"/>
    <w:basedOn w:val="a0"/>
    <w:uiPriority w:val="99"/>
    <w:semiHidden/>
    <w:unhideWhenUsed/>
    <w:qFormat/>
    <w:rPr>
      <w:bdr w:val="dashed" w:sz="36" w:space="0" w:color="auto"/>
    </w:rPr>
  </w:style>
  <w:style w:type="character" w:styleId="HTML0">
    <w:name w:val="HTML Variable"/>
    <w:basedOn w:val="a0"/>
    <w:uiPriority w:val="99"/>
    <w:semiHidden/>
    <w:unhideWhenUsed/>
    <w:qFormat/>
  </w:style>
  <w:style w:type="character" w:styleId="a8">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hover9">
    <w:name w:val="hover9"/>
    <w:basedOn w:val="a0"/>
    <w:qFormat/>
    <w:rPr>
      <w:color w:val="245399"/>
    </w:rPr>
  </w:style>
  <w:style w:type="character" w:customStyle="1" w:styleId="hover10">
    <w:name w:val="hover10"/>
    <w:basedOn w:val="a0"/>
    <w:qFormat/>
    <w:rPr>
      <w:color w:val="245399"/>
    </w:rPr>
  </w:style>
  <w:style w:type="character" w:customStyle="1" w:styleId="hover11">
    <w:name w:val="hover11"/>
    <w:basedOn w:val="a0"/>
    <w:qFormat/>
    <w:rPr>
      <w:color w:val="FFFFFF"/>
    </w:rPr>
  </w:style>
  <w:style w:type="character" w:customStyle="1" w:styleId="hover">
    <w:name w:val="hover"/>
    <w:basedOn w:val="a0"/>
    <w:qFormat/>
    <w:rPr>
      <w:color w:val="245399"/>
    </w:rPr>
  </w:style>
  <w:style w:type="character" w:customStyle="1" w:styleId="hover1">
    <w:name w:val="hover1"/>
    <w:basedOn w:val="a0"/>
    <w:qFormat/>
    <w:rPr>
      <w:color w:val="FFFFFF"/>
    </w:rPr>
  </w:style>
  <w:style w:type="character" w:customStyle="1" w:styleId="hover2">
    <w:name w:val="hover2"/>
    <w:basedOn w:val="a0"/>
    <w:qFormat/>
    <w:rPr>
      <w:color w:val="245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Pr>
      <w:b/>
      <w:bCs/>
    </w:rPr>
  </w:style>
  <w:style w:type="character" w:styleId="a6">
    <w:name w:val="FollowedHyperlink"/>
    <w:basedOn w:val="a0"/>
    <w:uiPriority w:val="99"/>
    <w:semiHidden/>
    <w:unhideWhenUsed/>
    <w:qFormat/>
    <w:rPr>
      <w:color w:val="800080"/>
      <w:u w:val="none"/>
    </w:rPr>
  </w:style>
  <w:style w:type="character" w:styleId="a7">
    <w:name w:val="Emphasis"/>
    <w:basedOn w:val="a0"/>
    <w:uiPriority w:val="20"/>
    <w:qFormat/>
    <w:rPr>
      <w:b/>
      <w:bCs/>
    </w:rPr>
  </w:style>
  <w:style w:type="character" w:styleId="HTML">
    <w:name w:val="HTML Definition"/>
    <w:basedOn w:val="a0"/>
    <w:uiPriority w:val="99"/>
    <w:semiHidden/>
    <w:unhideWhenUsed/>
    <w:qFormat/>
    <w:rPr>
      <w:bdr w:val="dashed" w:sz="36" w:space="0" w:color="auto"/>
    </w:rPr>
  </w:style>
  <w:style w:type="character" w:styleId="HTML0">
    <w:name w:val="HTML Variable"/>
    <w:basedOn w:val="a0"/>
    <w:uiPriority w:val="99"/>
    <w:semiHidden/>
    <w:unhideWhenUsed/>
    <w:qFormat/>
  </w:style>
  <w:style w:type="character" w:styleId="a8">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hover9">
    <w:name w:val="hover9"/>
    <w:basedOn w:val="a0"/>
    <w:qFormat/>
    <w:rPr>
      <w:color w:val="245399"/>
    </w:rPr>
  </w:style>
  <w:style w:type="character" w:customStyle="1" w:styleId="hover10">
    <w:name w:val="hover10"/>
    <w:basedOn w:val="a0"/>
    <w:qFormat/>
    <w:rPr>
      <w:color w:val="245399"/>
    </w:rPr>
  </w:style>
  <w:style w:type="character" w:customStyle="1" w:styleId="hover11">
    <w:name w:val="hover11"/>
    <w:basedOn w:val="a0"/>
    <w:qFormat/>
    <w:rPr>
      <w:color w:val="FFFFFF"/>
    </w:rPr>
  </w:style>
  <w:style w:type="character" w:customStyle="1" w:styleId="hover">
    <w:name w:val="hover"/>
    <w:basedOn w:val="a0"/>
    <w:qFormat/>
    <w:rPr>
      <w:color w:val="245399"/>
    </w:rPr>
  </w:style>
  <w:style w:type="character" w:customStyle="1" w:styleId="hover1">
    <w:name w:val="hover1"/>
    <w:basedOn w:val="a0"/>
    <w:qFormat/>
    <w:rPr>
      <w:color w:val="FFFFFF"/>
    </w:rPr>
  </w:style>
  <w:style w:type="character" w:customStyle="1" w:styleId="hover2">
    <w:name w:val="hover2"/>
    <w:basedOn w:val="a0"/>
    <w:qFormat/>
    <w:rPr>
      <w:color w:val="245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799</Words>
  <Characters>4556</Characters>
  <Application>Microsoft Office Word</Application>
  <DocSecurity>0</DocSecurity>
  <Lines>37</Lines>
  <Paragraphs>10</Paragraphs>
  <ScaleCrop>false</ScaleCrop>
  <Company>gq</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13</cp:revision>
  <dcterms:created xsi:type="dcterms:W3CDTF">2021-10-22T01:35:00Z</dcterms:created>
  <dcterms:modified xsi:type="dcterms:W3CDTF">2024-01-12T13:39:00Z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545D845272494DA790172E5020829F55</vt:lpwstr>
  </property>
</Properties>
</file>