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55" w:rsidRPr="00293A55" w:rsidRDefault="00582334" w:rsidP="001F0A7E">
      <w:pPr>
        <w:spacing w:line="560" w:lineRule="exact"/>
        <w:ind w:firstLine="0"/>
        <w:jc w:val="center"/>
        <w:rPr>
          <w:rFonts w:ascii="方正小标宋简体" w:eastAsia="方正小标宋简体"/>
          <w:sz w:val="44"/>
          <w:szCs w:val="44"/>
        </w:rPr>
      </w:pPr>
      <w:r w:rsidRPr="00293A55">
        <w:rPr>
          <w:rFonts w:ascii="方正小标宋简体" w:eastAsia="方正小标宋简体" w:hint="eastAsia"/>
          <w:sz w:val="44"/>
          <w:szCs w:val="44"/>
        </w:rPr>
        <w:t>高青县自然资源局</w:t>
      </w:r>
    </w:p>
    <w:p w:rsidR="00F7451C" w:rsidRPr="00293A55" w:rsidRDefault="00582334" w:rsidP="001F0A7E">
      <w:pPr>
        <w:spacing w:line="560" w:lineRule="exact"/>
        <w:ind w:firstLine="0"/>
        <w:jc w:val="center"/>
        <w:rPr>
          <w:rFonts w:ascii="方正小标宋简体" w:eastAsia="方正小标宋简体"/>
          <w:sz w:val="44"/>
          <w:szCs w:val="44"/>
        </w:rPr>
      </w:pPr>
      <w:r w:rsidRPr="00293A55">
        <w:rPr>
          <w:rFonts w:ascii="方正小标宋简体" w:eastAsia="方正小标宋简体" w:hint="eastAsia"/>
          <w:sz w:val="44"/>
          <w:szCs w:val="44"/>
        </w:rPr>
        <w:t>2022年政府信息公开工作年度报告</w:t>
      </w:r>
    </w:p>
    <w:p w:rsidR="00F7451C" w:rsidRDefault="00F7451C" w:rsidP="001F0A7E">
      <w:pPr>
        <w:spacing w:line="560" w:lineRule="exact"/>
        <w:ind w:firstLineChars="200" w:firstLine="640"/>
        <w:rPr>
          <w:rFonts w:ascii="仿宋_GB2312" w:eastAsia="仿宋_GB2312"/>
        </w:rPr>
      </w:pPr>
    </w:p>
    <w:p w:rsidR="00F7451C" w:rsidRDefault="00582334" w:rsidP="001F0A7E">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F7451C" w:rsidRDefault="00582334" w:rsidP="001F0A7E">
      <w:pPr>
        <w:spacing w:line="56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自然资源局办公室联系（地址：山东省淄博市高青</w:t>
      </w:r>
      <w:proofErr w:type="gramStart"/>
      <w:r>
        <w:rPr>
          <w:rFonts w:ascii="仿宋_GB2312" w:eastAsia="仿宋_GB2312" w:hint="eastAsia"/>
        </w:rPr>
        <w:t>县高苑路</w:t>
      </w:r>
      <w:proofErr w:type="gramEnd"/>
      <w:r>
        <w:rPr>
          <w:rFonts w:ascii="仿宋_GB2312" w:eastAsia="仿宋_GB2312" w:hint="eastAsia"/>
        </w:rPr>
        <w:t>22号；邮编：</w:t>
      </w:r>
      <w:r w:rsidRPr="005745B1">
        <w:rPr>
          <w:rFonts w:ascii="仿宋_GB2312" w:eastAsia="仿宋_GB2312" w:hint="eastAsia"/>
        </w:rPr>
        <w:t>256300</w:t>
      </w:r>
      <w:r>
        <w:rPr>
          <w:rFonts w:ascii="仿宋_GB2312" w:eastAsia="仿宋_GB2312" w:hint="eastAsia"/>
        </w:rPr>
        <w:t>；电话：0533-6967725；传真：0533-</w:t>
      </w:r>
      <w:r w:rsidRPr="005745B1">
        <w:rPr>
          <w:rFonts w:ascii="仿宋_GB2312" w:eastAsia="仿宋_GB2312" w:hint="eastAsia"/>
        </w:rPr>
        <w:t>6967715</w:t>
      </w:r>
      <w:r>
        <w:rPr>
          <w:rFonts w:ascii="仿宋_GB2312" w:eastAsia="仿宋_GB2312" w:hint="eastAsia"/>
        </w:rPr>
        <w:t>；电子邮箱：gqxzrzyj@163.com）。</w:t>
      </w:r>
    </w:p>
    <w:p w:rsidR="00F7451C" w:rsidRDefault="00582334" w:rsidP="001F0A7E">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372D8B" w:rsidRDefault="00582334" w:rsidP="001F0A7E">
      <w:pPr>
        <w:spacing w:line="560" w:lineRule="exact"/>
        <w:ind w:firstLineChars="200" w:firstLine="640"/>
        <w:rPr>
          <w:rFonts w:ascii="仿宋_GB2312" w:eastAsia="仿宋_GB2312"/>
          <w:szCs w:val="32"/>
        </w:rPr>
      </w:pPr>
      <w:r w:rsidRPr="00372D8B">
        <w:rPr>
          <w:rFonts w:ascii="仿宋_GB2312" w:eastAsia="仿宋_GB2312"/>
        </w:rPr>
        <w:t>202</w:t>
      </w:r>
      <w:r w:rsidRPr="00372D8B">
        <w:rPr>
          <w:rFonts w:ascii="仿宋_GB2312" w:eastAsia="仿宋_GB2312" w:hint="eastAsia"/>
        </w:rPr>
        <w:t>2年，高青县自然资源局坚持以习近平新时代中国特色社会主义思想为指导，认真落实国家和省市县政务公开工作部署，</w:t>
      </w:r>
      <w:r w:rsidR="00372D8B" w:rsidRPr="00372D8B">
        <w:rPr>
          <w:rFonts w:ascii="仿宋_GB2312" w:eastAsia="仿宋_GB2312" w:hint="eastAsia"/>
        </w:rPr>
        <w:t>完善公开目录，丰富公开内容，拓展公开领域，</w:t>
      </w:r>
      <w:r w:rsidR="00372D8B">
        <w:rPr>
          <w:rFonts w:ascii="仿宋_GB2312" w:eastAsia="仿宋_GB2312" w:hint="eastAsia"/>
        </w:rPr>
        <w:t>顺利完成政务公开各项工作任务。</w:t>
      </w:r>
    </w:p>
    <w:p w:rsidR="00F7451C" w:rsidRDefault="00582334" w:rsidP="001F0A7E">
      <w:pPr>
        <w:spacing w:line="560" w:lineRule="exact"/>
        <w:jc w:val="left"/>
        <w:rPr>
          <w:rFonts w:ascii="楷体_GB2312" w:eastAsia="楷体_GB2312"/>
        </w:rPr>
      </w:pPr>
      <w:r>
        <w:rPr>
          <w:rFonts w:ascii="楷体_GB2312" w:eastAsia="楷体_GB2312" w:hint="eastAsia"/>
        </w:rPr>
        <w:t>（一）主动公开</w:t>
      </w:r>
    </w:p>
    <w:p w:rsidR="00CA2DF4" w:rsidRDefault="00CA2DF4" w:rsidP="001F0A7E">
      <w:pPr>
        <w:spacing w:line="560" w:lineRule="exact"/>
        <w:ind w:firstLineChars="200" w:firstLine="640"/>
        <w:rPr>
          <w:rFonts w:ascii="仿宋_GB2312" w:eastAsia="仿宋_GB2312"/>
          <w:szCs w:val="32"/>
        </w:rPr>
      </w:pPr>
      <w:r>
        <w:rPr>
          <w:rFonts w:ascii="仿宋_GB2312" w:eastAsia="仿宋_GB2312" w:hint="eastAsia"/>
          <w:szCs w:val="32"/>
        </w:rPr>
        <w:t>健全政务公开体制机制，制定《高青县自然资源局2022</w:t>
      </w:r>
      <w:r>
        <w:rPr>
          <w:rFonts w:ascii="仿宋_GB2312" w:eastAsia="仿宋_GB2312" w:hint="eastAsia"/>
          <w:szCs w:val="32"/>
        </w:rPr>
        <w:lastRenderedPageBreak/>
        <w:t>年政务公开工作实施方案》，坚持以公开为常态、不公开为例外，持续推进决策公开、执行公开、服务公开、结果公开。2022年县政府门户网站公开信息539条，比上一年增加24条，通过政务新媒体公开信息100余条。规范政策解读流程，按照“谁制作谁解读”原则，在起草文件同时同步开展政策解读，2022年累计解读政策文件5件。</w:t>
      </w:r>
      <w:r w:rsidRPr="00CA2DF4">
        <w:rPr>
          <w:rFonts w:ascii="仿宋_GB2312" w:eastAsia="仿宋_GB2312" w:hint="eastAsia"/>
          <w:szCs w:val="32"/>
        </w:rPr>
        <w:t>及时回应群众关切，在</w:t>
      </w:r>
      <w:r>
        <w:rPr>
          <w:rFonts w:ascii="仿宋_GB2312" w:eastAsia="仿宋_GB2312" w:hint="eastAsia"/>
          <w:szCs w:val="32"/>
        </w:rPr>
        <w:t>县</w:t>
      </w:r>
      <w:r w:rsidRPr="00CA2DF4">
        <w:rPr>
          <w:rFonts w:ascii="仿宋_GB2312" w:eastAsia="仿宋_GB2312" w:hint="eastAsia"/>
          <w:szCs w:val="32"/>
        </w:rPr>
        <w:t>政府</w:t>
      </w:r>
      <w:r>
        <w:rPr>
          <w:rFonts w:ascii="仿宋_GB2312" w:eastAsia="仿宋_GB2312" w:hint="eastAsia"/>
          <w:szCs w:val="32"/>
        </w:rPr>
        <w:t>门户</w:t>
      </w:r>
      <w:r w:rsidRPr="00CA2DF4">
        <w:rPr>
          <w:rFonts w:ascii="仿宋_GB2312" w:eastAsia="仿宋_GB2312" w:hint="eastAsia"/>
          <w:szCs w:val="32"/>
        </w:rPr>
        <w:t>网站及时回复群众互动信息，解决好群众关注的社会问题。</w:t>
      </w:r>
    </w:p>
    <w:p w:rsidR="00CA2DF4" w:rsidRDefault="00CA2DF4" w:rsidP="00CA2DF4">
      <w:pPr>
        <w:spacing w:line="600" w:lineRule="exact"/>
        <w:ind w:firstLineChars="200" w:firstLine="640"/>
        <w:rPr>
          <w:rFonts w:ascii="楷体_GB2312" w:eastAsia="楷体_GB2312"/>
        </w:rPr>
      </w:pPr>
      <w:r>
        <w:rPr>
          <w:rFonts w:ascii="仿宋_GB2312" w:eastAsia="仿宋_GB2312"/>
          <w:noProof/>
          <w:szCs w:val="32"/>
        </w:rPr>
        <w:drawing>
          <wp:anchor distT="0" distB="0" distL="114300" distR="114300" simplePos="0" relativeHeight="251663360" behindDoc="0" locked="0" layoutInCell="1" allowOverlap="1" wp14:anchorId="2FE9C53B" wp14:editId="36403D67">
            <wp:simplePos x="0" y="0"/>
            <wp:positionH relativeFrom="column">
              <wp:posOffset>715645</wp:posOffset>
            </wp:positionH>
            <wp:positionV relativeFrom="paragraph">
              <wp:posOffset>203835</wp:posOffset>
            </wp:positionV>
            <wp:extent cx="3920490" cy="3073400"/>
            <wp:effectExtent l="0" t="0" r="3810" b="0"/>
            <wp:wrapTopAndBottom/>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8"/>
                    <a:stretch>
                      <a:fillRect/>
                    </a:stretch>
                  </pic:blipFill>
                  <pic:spPr>
                    <a:xfrm>
                      <a:off x="0" y="0"/>
                      <a:ext cx="3920490" cy="3073400"/>
                    </a:xfrm>
                    <a:prstGeom prst="rect">
                      <a:avLst/>
                    </a:prstGeom>
                  </pic:spPr>
                </pic:pic>
              </a:graphicData>
            </a:graphic>
          </wp:anchor>
        </w:drawing>
      </w:r>
      <w:r>
        <w:rPr>
          <w:rFonts w:ascii="楷体_GB2312" w:eastAsia="楷体_GB2312" w:hint="eastAsia"/>
        </w:rPr>
        <w:t>（二）依申请公开</w:t>
      </w:r>
    </w:p>
    <w:p w:rsidR="00CA2DF4" w:rsidRDefault="00CA2DF4" w:rsidP="00CA2DF4">
      <w:pPr>
        <w:spacing w:line="560" w:lineRule="exact"/>
        <w:ind w:firstLineChars="200" w:firstLine="640"/>
        <w:rPr>
          <w:rFonts w:ascii="仿宋_GB2312" w:eastAsia="仿宋_GB2312"/>
          <w:szCs w:val="32"/>
        </w:rPr>
      </w:pPr>
      <w:r>
        <w:rPr>
          <w:rFonts w:ascii="仿宋_GB2312" w:eastAsia="仿宋_GB2312" w:hint="eastAsia"/>
          <w:szCs w:val="32"/>
        </w:rPr>
        <w:t>2022年本机关共收到政府信息公开申请28件，同比增长53.57%，上年度结转3件。申请内容主要集中在城乡规划、土地征收等领域。共</w:t>
      </w:r>
      <w:proofErr w:type="gramStart"/>
      <w:r>
        <w:rPr>
          <w:rFonts w:ascii="仿宋_GB2312" w:eastAsia="仿宋_GB2312" w:hint="eastAsia"/>
          <w:szCs w:val="32"/>
        </w:rPr>
        <w:t>作出</w:t>
      </w:r>
      <w:proofErr w:type="gramEnd"/>
      <w:r>
        <w:rPr>
          <w:rFonts w:ascii="仿宋_GB2312" w:eastAsia="仿宋_GB2312" w:hint="eastAsia"/>
          <w:szCs w:val="32"/>
        </w:rPr>
        <w:t>政府信息公开申请答复29件（含上年结转3件），其中予以公开20件、部分公开7件、无法提供2件。结转下年度继续办理2件。本机关依申请公开政府信息未收取任何费用，未因政府信息公开被申请行政复议、提起</w:t>
      </w:r>
      <w:r>
        <w:rPr>
          <w:rFonts w:ascii="仿宋_GB2312" w:eastAsia="仿宋_GB2312" w:hint="eastAsia"/>
          <w:szCs w:val="32"/>
        </w:rPr>
        <w:lastRenderedPageBreak/>
        <w:t>行政诉讼。</w:t>
      </w:r>
    </w:p>
    <w:p w:rsidR="000A7EA5" w:rsidRDefault="00CA2DF4" w:rsidP="000A7EA5">
      <w:pPr>
        <w:spacing w:line="240" w:lineRule="auto"/>
        <w:ind w:firstLineChars="200" w:firstLine="640"/>
        <w:rPr>
          <w:rFonts w:ascii="楷体_GB2312" w:eastAsia="楷体_GB2312"/>
        </w:rPr>
      </w:pPr>
      <w:r>
        <w:rPr>
          <w:rFonts w:ascii="仿宋_GB2312" w:eastAsia="仿宋_GB2312" w:hint="eastAsia"/>
          <w:noProof/>
          <w:szCs w:val="32"/>
        </w:rPr>
        <w:drawing>
          <wp:anchor distT="0" distB="0" distL="114300" distR="114300" simplePos="0" relativeHeight="251665408" behindDoc="0" locked="0" layoutInCell="1" allowOverlap="1" wp14:anchorId="40D66350" wp14:editId="7BACCF3F">
            <wp:simplePos x="0" y="0"/>
            <wp:positionH relativeFrom="column">
              <wp:posOffset>173355</wp:posOffset>
            </wp:positionH>
            <wp:positionV relativeFrom="paragraph">
              <wp:posOffset>255270</wp:posOffset>
            </wp:positionV>
            <wp:extent cx="4791075" cy="2913380"/>
            <wp:effectExtent l="0" t="0" r="9525" b="20320"/>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楷体_GB2312" w:eastAsia="楷体_GB2312" w:hint="eastAsia"/>
        </w:rPr>
        <w:t>（三）政府信息管理</w:t>
      </w:r>
    </w:p>
    <w:p w:rsidR="000A7EA5" w:rsidRPr="000A7EA5" w:rsidRDefault="000A7EA5" w:rsidP="001F0A7E">
      <w:pPr>
        <w:spacing w:line="560" w:lineRule="exact"/>
        <w:jc w:val="left"/>
        <w:rPr>
          <w:rFonts w:ascii="楷体_GB2312" w:eastAsia="楷体_GB2312"/>
        </w:rPr>
      </w:pPr>
      <w:r>
        <w:rPr>
          <w:rFonts w:ascii="仿宋_GB2312" w:eastAsia="仿宋_GB2312" w:hint="eastAsia"/>
          <w:szCs w:val="32"/>
        </w:rPr>
        <w:t>编制《高青县自然资源领域基层政务公开标准目录》，规范信息公开内容、公开主体、公开时限、公开渠道等。修编《高青县自然资源局政府信息公开指南》《高青县自然资源局政府信息主动公开基本目录》，明确信息编排和分类，规范依申请公开接收渠道等。</w:t>
      </w:r>
      <w:r w:rsidRPr="000A7EA5">
        <w:rPr>
          <w:rFonts w:ascii="仿宋_GB2312" w:eastAsia="仿宋_GB2312" w:hint="eastAsia"/>
          <w:szCs w:val="32"/>
        </w:rPr>
        <w:t>规范政府信息管理，</w:t>
      </w:r>
      <w:r w:rsidR="00760C41">
        <w:rPr>
          <w:rFonts w:ascii="仿宋_GB2312" w:eastAsia="仿宋_GB2312" w:hint="eastAsia"/>
          <w:szCs w:val="32"/>
        </w:rPr>
        <w:t>坚持“谁制作、谁公开，谁主办、谁负责”的原则，有计划、有重点、有步骤的规范信息管理，</w:t>
      </w:r>
      <w:r w:rsidRPr="000A7EA5">
        <w:rPr>
          <w:rFonts w:ascii="仿宋_GB2312" w:eastAsia="仿宋_GB2312" w:hint="eastAsia"/>
          <w:szCs w:val="32"/>
        </w:rPr>
        <w:t>及时清理失效文件，2022年制发行政规范性文件1件。</w:t>
      </w:r>
    </w:p>
    <w:p w:rsidR="00760C41" w:rsidRDefault="00760C41" w:rsidP="001F0A7E">
      <w:pPr>
        <w:spacing w:line="560" w:lineRule="exact"/>
        <w:jc w:val="left"/>
        <w:rPr>
          <w:rFonts w:ascii="楷体_GB2312" w:eastAsia="楷体_GB2312"/>
        </w:rPr>
      </w:pPr>
      <w:r>
        <w:rPr>
          <w:rFonts w:ascii="楷体_GB2312" w:eastAsia="楷体_GB2312" w:hint="eastAsia"/>
        </w:rPr>
        <w:t>（四）政府信息公开平台建设</w:t>
      </w:r>
    </w:p>
    <w:p w:rsidR="00760C41" w:rsidRPr="00760C41" w:rsidRDefault="00760C41" w:rsidP="001F0A7E">
      <w:pPr>
        <w:spacing w:line="560" w:lineRule="exact"/>
        <w:jc w:val="left"/>
        <w:rPr>
          <w:rFonts w:ascii="仿宋_GB2312" w:eastAsia="仿宋_GB2312"/>
          <w:szCs w:val="32"/>
        </w:rPr>
      </w:pPr>
      <w:r w:rsidRPr="00760C41">
        <w:rPr>
          <w:rFonts w:ascii="仿宋_GB2312" w:eastAsia="仿宋_GB2312" w:hint="eastAsia"/>
          <w:szCs w:val="32"/>
        </w:rPr>
        <w:t>优化县政府门户网站高青县自然资源局政务公开栏目设置，新建“</w:t>
      </w:r>
      <w:r>
        <w:rPr>
          <w:rFonts w:ascii="仿宋_GB2312" w:eastAsia="仿宋_GB2312" w:hint="eastAsia"/>
          <w:szCs w:val="32"/>
        </w:rPr>
        <w:t>用地审批”“地质灾害预防和治理”“生态修复项目批准”“生态修复重大工程实施”</w:t>
      </w:r>
      <w:r w:rsidRPr="00760C41">
        <w:rPr>
          <w:rFonts w:ascii="仿宋_GB2312" w:eastAsia="仿宋_GB2312" w:hint="eastAsia"/>
          <w:szCs w:val="32"/>
        </w:rPr>
        <w:t>等专栏，</w:t>
      </w:r>
      <w:r>
        <w:rPr>
          <w:rFonts w:ascii="仿宋_GB2312" w:eastAsia="仿宋_GB2312" w:hint="eastAsia"/>
          <w:szCs w:val="32"/>
        </w:rPr>
        <w:t>规范信息公开。“高青县自然资源局”</w:t>
      </w:r>
      <w:proofErr w:type="gramStart"/>
      <w:r>
        <w:rPr>
          <w:rFonts w:ascii="仿宋_GB2312" w:eastAsia="仿宋_GB2312" w:hint="eastAsia"/>
          <w:szCs w:val="32"/>
        </w:rPr>
        <w:t>微信公众号</w:t>
      </w:r>
      <w:proofErr w:type="gramEnd"/>
      <w:r>
        <w:rPr>
          <w:rFonts w:ascii="仿宋_GB2312" w:eastAsia="仿宋_GB2312" w:hint="eastAsia"/>
          <w:szCs w:val="32"/>
        </w:rPr>
        <w:t>开设“一图读懂”栏目，对自然资源政策、业务办理流程进行详细讲解，</w:t>
      </w:r>
      <w:r w:rsidR="001537F1">
        <w:rPr>
          <w:rFonts w:ascii="仿宋_GB2312" w:eastAsia="仿宋_GB2312" w:hint="eastAsia"/>
          <w:szCs w:val="32"/>
        </w:rPr>
        <w:t>方便群</w:t>
      </w:r>
      <w:r w:rsidR="001537F1">
        <w:rPr>
          <w:rFonts w:ascii="仿宋_GB2312" w:eastAsia="仿宋_GB2312" w:hint="eastAsia"/>
          <w:szCs w:val="32"/>
        </w:rPr>
        <w:lastRenderedPageBreak/>
        <w:t>众了解各个业务事项的办理流程，提高</w:t>
      </w:r>
      <w:proofErr w:type="gramStart"/>
      <w:r w:rsidR="001537F1">
        <w:rPr>
          <w:rFonts w:ascii="仿宋_GB2312" w:eastAsia="仿宋_GB2312" w:hint="eastAsia"/>
          <w:szCs w:val="32"/>
        </w:rPr>
        <w:t>政民互动</w:t>
      </w:r>
      <w:proofErr w:type="gramEnd"/>
      <w:r w:rsidR="001537F1">
        <w:rPr>
          <w:rFonts w:ascii="仿宋_GB2312" w:eastAsia="仿宋_GB2312" w:hint="eastAsia"/>
          <w:szCs w:val="32"/>
        </w:rPr>
        <w:t>质量</w:t>
      </w:r>
    </w:p>
    <w:p w:rsidR="001537F1" w:rsidRDefault="001537F1" w:rsidP="001F0A7E">
      <w:pPr>
        <w:spacing w:line="560" w:lineRule="exact"/>
        <w:jc w:val="left"/>
        <w:rPr>
          <w:rFonts w:ascii="楷体_GB2312" w:eastAsia="楷体_GB2312"/>
        </w:rPr>
      </w:pPr>
      <w:r>
        <w:rPr>
          <w:rFonts w:ascii="楷体_GB2312" w:eastAsia="楷体_GB2312" w:hint="eastAsia"/>
        </w:rPr>
        <w:t>（五）监督保障</w:t>
      </w:r>
    </w:p>
    <w:p w:rsidR="001537F1" w:rsidRDefault="001537F1" w:rsidP="001F0A7E">
      <w:pPr>
        <w:spacing w:line="560" w:lineRule="exact"/>
        <w:jc w:val="left"/>
        <w:rPr>
          <w:rFonts w:ascii="仿宋_GB2312" w:eastAsia="仿宋_GB2312"/>
          <w:szCs w:val="32"/>
        </w:rPr>
      </w:pPr>
      <w:r w:rsidRPr="001537F1">
        <w:rPr>
          <w:rFonts w:ascii="仿宋_GB2312" w:eastAsia="仿宋_GB2312" w:hint="eastAsia"/>
          <w:szCs w:val="32"/>
        </w:rPr>
        <w:t>调整政务公开工作领导小组，</w:t>
      </w:r>
      <w:r>
        <w:rPr>
          <w:rFonts w:ascii="仿宋_GB2312" w:eastAsia="仿宋_GB2312" w:hint="eastAsia"/>
          <w:szCs w:val="32"/>
        </w:rPr>
        <w:t>由主要负责同志任组长，不定期召开会议研究政务公开工作。明确</w:t>
      </w:r>
      <w:r w:rsidRPr="001537F1">
        <w:rPr>
          <w:rFonts w:ascii="仿宋_GB2312" w:eastAsia="仿宋_GB2312" w:hint="eastAsia"/>
          <w:szCs w:val="32"/>
        </w:rPr>
        <w:t>政策法规科</w:t>
      </w:r>
      <w:r>
        <w:rPr>
          <w:rFonts w:ascii="仿宋_GB2312" w:eastAsia="仿宋_GB2312" w:hint="eastAsia"/>
          <w:szCs w:val="32"/>
        </w:rPr>
        <w:t>作为政务公开工作机构，</w:t>
      </w:r>
      <w:r w:rsidRPr="001537F1">
        <w:rPr>
          <w:rFonts w:ascii="仿宋_GB2312" w:eastAsia="仿宋_GB2312" w:hint="eastAsia"/>
          <w:szCs w:val="32"/>
        </w:rPr>
        <w:t>负责推进、指导、协调、监督高青县自然资源局政务公开工作，承办高青县自然资源局信息主动公开工作，受理向本单位提出的政府信息公开申请。</w:t>
      </w:r>
      <w:r>
        <w:rPr>
          <w:rFonts w:ascii="仿宋_GB2312" w:eastAsia="仿宋_GB2312" w:hint="eastAsia"/>
          <w:szCs w:val="32"/>
        </w:rPr>
        <w:t>制定《高青县自然资源局2022年政务公开工作培训计划》，开展业务培训1次</w:t>
      </w:r>
      <w:r w:rsidR="00B62562">
        <w:rPr>
          <w:rFonts w:ascii="仿宋_GB2312" w:eastAsia="仿宋_GB2312" w:hint="eastAsia"/>
          <w:szCs w:val="32"/>
        </w:rPr>
        <w:t>。</w:t>
      </w:r>
    </w:p>
    <w:p w:rsidR="001537F1" w:rsidRDefault="001F0A7E" w:rsidP="001F0A7E">
      <w:pPr>
        <w:spacing w:line="240" w:lineRule="auto"/>
        <w:ind w:firstLine="0"/>
        <w:jc w:val="left"/>
        <w:rPr>
          <w:rFonts w:ascii="黑体" w:eastAsia="黑体" w:hAnsi="黑体"/>
          <w:noProof/>
          <w:szCs w:val="32"/>
        </w:rPr>
      </w:pPr>
      <w:r>
        <w:rPr>
          <w:rFonts w:ascii="黑体" w:eastAsia="黑体" w:hAnsi="黑体" w:hint="eastAsia"/>
          <w:noProof/>
          <w:szCs w:val="32"/>
        </w:rPr>
        <w:drawing>
          <wp:anchor distT="0" distB="0" distL="114300" distR="114300" simplePos="0" relativeHeight="251667456" behindDoc="0" locked="0" layoutInCell="1" allowOverlap="1" wp14:anchorId="160AA701" wp14:editId="31B596D3">
            <wp:simplePos x="0" y="0"/>
            <wp:positionH relativeFrom="column">
              <wp:posOffset>1315085</wp:posOffset>
            </wp:positionH>
            <wp:positionV relativeFrom="paragraph">
              <wp:posOffset>284480</wp:posOffset>
            </wp:positionV>
            <wp:extent cx="3296920" cy="3614420"/>
            <wp:effectExtent l="0" t="0" r="0" b="5080"/>
            <wp:wrapTopAndBottom/>
            <wp:docPr id="3" name="图片 3" descr="ef6635ce4b9c7a44029d474312650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6635ce4b9c7a44029d4743126506c"/>
                    <pic:cNvPicPr>
                      <a:picLocks noChangeAspect="1"/>
                    </pic:cNvPicPr>
                  </pic:nvPicPr>
                  <pic:blipFill>
                    <a:blip r:embed="rId10"/>
                    <a:stretch>
                      <a:fillRect/>
                    </a:stretch>
                  </pic:blipFill>
                  <pic:spPr>
                    <a:xfrm>
                      <a:off x="0" y="0"/>
                      <a:ext cx="3296920" cy="3614420"/>
                    </a:xfrm>
                    <a:prstGeom prst="rect">
                      <a:avLst/>
                    </a:prstGeom>
                  </pic:spPr>
                </pic:pic>
              </a:graphicData>
            </a:graphic>
            <wp14:sizeRelH relativeFrom="margin">
              <wp14:pctWidth>0</wp14:pctWidth>
            </wp14:sizeRelH>
            <wp14:sizeRelV relativeFrom="margin">
              <wp14:pctHeight>0</wp14:pctHeight>
            </wp14:sizeRelV>
          </wp:anchor>
        </w:drawing>
      </w:r>
    </w:p>
    <w:p w:rsidR="001F0A7E" w:rsidRDefault="001F0A7E" w:rsidP="001F0A7E">
      <w:pPr>
        <w:spacing w:line="240" w:lineRule="auto"/>
        <w:ind w:firstLine="0"/>
        <w:jc w:val="left"/>
        <w:rPr>
          <w:rFonts w:ascii="黑体" w:eastAsia="黑体" w:hAnsi="黑体"/>
          <w:noProof/>
          <w:szCs w:val="32"/>
        </w:rPr>
      </w:pPr>
    </w:p>
    <w:p w:rsidR="001F0A7E" w:rsidRDefault="001F0A7E" w:rsidP="001F0A7E">
      <w:pPr>
        <w:spacing w:line="240" w:lineRule="auto"/>
        <w:ind w:firstLine="0"/>
        <w:jc w:val="left"/>
        <w:rPr>
          <w:rFonts w:ascii="黑体" w:eastAsia="黑体" w:hAnsi="黑体"/>
          <w:noProof/>
          <w:szCs w:val="32"/>
        </w:rPr>
      </w:pPr>
    </w:p>
    <w:p w:rsidR="001F0A7E" w:rsidRDefault="001F0A7E" w:rsidP="001F0A7E">
      <w:pPr>
        <w:spacing w:line="240" w:lineRule="auto"/>
        <w:ind w:firstLine="0"/>
        <w:jc w:val="left"/>
        <w:rPr>
          <w:rFonts w:ascii="黑体" w:eastAsia="黑体" w:hAnsi="黑体"/>
          <w:noProof/>
          <w:szCs w:val="32"/>
        </w:rPr>
      </w:pPr>
    </w:p>
    <w:p w:rsidR="001F0A7E" w:rsidRDefault="001F0A7E" w:rsidP="001F0A7E">
      <w:pPr>
        <w:spacing w:line="240" w:lineRule="auto"/>
        <w:ind w:firstLine="0"/>
        <w:jc w:val="left"/>
        <w:rPr>
          <w:rFonts w:ascii="黑体" w:eastAsia="黑体" w:hAnsi="黑体"/>
          <w:noProof/>
          <w:szCs w:val="32"/>
        </w:rPr>
      </w:pPr>
    </w:p>
    <w:p w:rsidR="001F0A7E" w:rsidRDefault="001F0A7E" w:rsidP="001F0A7E">
      <w:pPr>
        <w:spacing w:line="240" w:lineRule="auto"/>
        <w:ind w:firstLine="0"/>
        <w:jc w:val="left"/>
        <w:rPr>
          <w:rFonts w:ascii="黑体" w:eastAsia="黑体" w:hAnsi="黑体"/>
          <w:noProof/>
          <w:szCs w:val="32"/>
        </w:rPr>
      </w:pPr>
    </w:p>
    <w:p w:rsidR="001F0A7E" w:rsidRDefault="001F0A7E" w:rsidP="001F0A7E">
      <w:pPr>
        <w:spacing w:line="240" w:lineRule="auto"/>
        <w:ind w:firstLine="0"/>
        <w:jc w:val="left"/>
        <w:rPr>
          <w:rFonts w:ascii="黑体" w:eastAsia="黑体" w:hAnsi="黑体"/>
          <w:noProof/>
          <w:szCs w:val="32"/>
        </w:rPr>
      </w:pPr>
    </w:p>
    <w:p w:rsidR="00F7451C" w:rsidRDefault="00582334">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3"/>
        <w:gridCol w:w="2022"/>
        <w:gridCol w:w="2023"/>
        <w:gridCol w:w="2024"/>
      </w:tblGrid>
      <w:tr w:rsidR="00F7451C">
        <w:trPr>
          <w:trHeight w:hRule="exact" w:val="567"/>
          <w:jc w:val="center"/>
        </w:trPr>
        <w:tc>
          <w:tcPr>
            <w:tcW w:w="8522" w:type="dxa"/>
            <w:gridSpan w:val="4"/>
            <w:vAlign w:val="center"/>
          </w:tcPr>
          <w:p w:rsidR="00F7451C" w:rsidRDefault="00582334">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022" w:type="dxa"/>
            <w:vAlign w:val="center"/>
          </w:tcPr>
          <w:p w:rsidR="00F7451C" w:rsidRDefault="0058233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023" w:type="dxa"/>
            <w:vAlign w:val="center"/>
          </w:tcPr>
          <w:p w:rsidR="00F7451C" w:rsidRDefault="0058233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024" w:type="dxa"/>
            <w:vAlign w:val="center"/>
          </w:tcPr>
          <w:p w:rsidR="00F7451C" w:rsidRDefault="0058233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022" w:type="dxa"/>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0</w:t>
            </w:r>
          </w:p>
        </w:tc>
        <w:tc>
          <w:tcPr>
            <w:tcW w:w="2023" w:type="dxa"/>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0</w:t>
            </w:r>
          </w:p>
        </w:tc>
        <w:tc>
          <w:tcPr>
            <w:tcW w:w="2024" w:type="dxa"/>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0</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022" w:type="dxa"/>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1</w:t>
            </w:r>
          </w:p>
        </w:tc>
        <w:tc>
          <w:tcPr>
            <w:tcW w:w="2023" w:type="dxa"/>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0</w:t>
            </w:r>
          </w:p>
        </w:tc>
        <w:tc>
          <w:tcPr>
            <w:tcW w:w="2024" w:type="dxa"/>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1</w:t>
            </w:r>
          </w:p>
        </w:tc>
      </w:tr>
      <w:tr w:rsidR="00F7451C">
        <w:trPr>
          <w:trHeight w:hRule="exact" w:val="567"/>
          <w:jc w:val="center"/>
        </w:trPr>
        <w:tc>
          <w:tcPr>
            <w:tcW w:w="8522" w:type="dxa"/>
            <w:gridSpan w:val="4"/>
            <w:vAlign w:val="center"/>
          </w:tcPr>
          <w:p w:rsidR="00F7451C" w:rsidRDefault="0058233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069" w:type="dxa"/>
            <w:gridSpan w:val="3"/>
            <w:vAlign w:val="center"/>
          </w:tcPr>
          <w:p w:rsidR="00F7451C" w:rsidRDefault="0058233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069" w:type="dxa"/>
            <w:gridSpan w:val="3"/>
            <w:vAlign w:val="center"/>
          </w:tcPr>
          <w:p w:rsidR="00F7451C" w:rsidRPr="00293A55" w:rsidRDefault="007742BC">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398</w:t>
            </w:r>
          </w:p>
        </w:tc>
      </w:tr>
      <w:tr w:rsidR="00F7451C">
        <w:trPr>
          <w:trHeight w:hRule="exact" w:val="567"/>
          <w:jc w:val="center"/>
        </w:trPr>
        <w:tc>
          <w:tcPr>
            <w:tcW w:w="8522" w:type="dxa"/>
            <w:gridSpan w:val="4"/>
            <w:vAlign w:val="center"/>
          </w:tcPr>
          <w:p w:rsidR="00F7451C" w:rsidRDefault="0058233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069" w:type="dxa"/>
            <w:gridSpan w:val="3"/>
            <w:vAlign w:val="center"/>
          </w:tcPr>
          <w:p w:rsidR="00F7451C" w:rsidRDefault="0058233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069" w:type="dxa"/>
            <w:gridSpan w:val="3"/>
            <w:vAlign w:val="center"/>
          </w:tcPr>
          <w:p w:rsidR="00F7451C" w:rsidRPr="00293A55" w:rsidRDefault="007742BC">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4</w:t>
            </w:r>
            <w:bookmarkStart w:id="0" w:name="_GoBack"/>
            <w:bookmarkEnd w:id="0"/>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069" w:type="dxa"/>
            <w:gridSpan w:val="3"/>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0</w:t>
            </w:r>
          </w:p>
        </w:tc>
      </w:tr>
      <w:tr w:rsidR="00F7451C">
        <w:trPr>
          <w:trHeight w:hRule="exact" w:val="567"/>
          <w:jc w:val="center"/>
        </w:trPr>
        <w:tc>
          <w:tcPr>
            <w:tcW w:w="8522" w:type="dxa"/>
            <w:gridSpan w:val="4"/>
            <w:vAlign w:val="center"/>
          </w:tcPr>
          <w:p w:rsidR="00F7451C" w:rsidRDefault="0058233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069" w:type="dxa"/>
            <w:gridSpan w:val="3"/>
            <w:vAlign w:val="center"/>
          </w:tcPr>
          <w:p w:rsidR="00F7451C" w:rsidRDefault="0058233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F7451C">
        <w:trPr>
          <w:trHeight w:hRule="exact" w:val="567"/>
          <w:jc w:val="center"/>
        </w:trPr>
        <w:tc>
          <w:tcPr>
            <w:tcW w:w="2453" w:type="dxa"/>
            <w:vAlign w:val="center"/>
          </w:tcPr>
          <w:p w:rsidR="00F7451C" w:rsidRDefault="0058233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069" w:type="dxa"/>
            <w:gridSpan w:val="3"/>
            <w:vAlign w:val="center"/>
          </w:tcPr>
          <w:p w:rsidR="00F7451C" w:rsidRPr="00293A55" w:rsidRDefault="00582334">
            <w:pPr>
              <w:spacing w:line="240" w:lineRule="auto"/>
              <w:ind w:firstLine="0"/>
              <w:jc w:val="center"/>
              <w:rPr>
                <w:rFonts w:ascii="宋体" w:eastAsia="宋体" w:hAnsi="宋体" w:cs="宋体"/>
                <w:snapToGrid/>
                <w:color w:val="000000"/>
                <w:sz w:val="20"/>
              </w:rPr>
            </w:pPr>
            <w:r w:rsidRPr="00293A55">
              <w:rPr>
                <w:rFonts w:ascii="宋体" w:eastAsia="宋体" w:hAnsi="宋体" w:cs="宋体" w:hint="eastAsia"/>
                <w:snapToGrid/>
                <w:color w:val="000000"/>
                <w:sz w:val="20"/>
              </w:rPr>
              <w:t>9766.97</w:t>
            </w:r>
          </w:p>
        </w:tc>
      </w:tr>
    </w:tbl>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0"/>
        <w:rPr>
          <w:rFonts w:ascii="黑体" w:eastAsia="黑体" w:hAnsi="黑体"/>
          <w:sz w:val="30"/>
          <w:szCs w:val="30"/>
        </w:rPr>
      </w:pPr>
    </w:p>
    <w:p w:rsidR="00F7451C" w:rsidRDefault="00F7451C">
      <w:pPr>
        <w:spacing w:line="240" w:lineRule="auto"/>
        <w:ind w:firstLineChars="200" w:firstLine="600"/>
        <w:rPr>
          <w:rFonts w:ascii="黑体" w:eastAsia="黑体" w:hAnsi="黑体"/>
          <w:sz w:val="30"/>
          <w:szCs w:val="30"/>
        </w:rPr>
      </w:pPr>
    </w:p>
    <w:p w:rsidR="00F7451C" w:rsidRDefault="00582334">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F7451C">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F7451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F7451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r>
      <w:tr w:rsidR="00F7451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28</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28</w:t>
            </w:r>
          </w:p>
        </w:tc>
      </w:tr>
      <w:tr w:rsidR="00F7451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3</w:t>
            </w:r>
          </w:p>
        </w:tc>
      </w:tr>
      <w:tr w:rsidR="00F7451C">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20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20</w:t>
            </w:r>
          </w:p>
        </w:tc>
      </w:tr>
      <w:tr w:rsidR="00F7451C" w:rsidTr="00F671F4">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7</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rsidP="00F671F4">
            <w:pPr>
              <w:widowControl/>
              <w:autoSpaceDE/>
              <w:autoSpaceDN/>
              <w:snapToGrid/>
              <w:spacing w:line="240" w:lineRule="auto"/>
              <w:ind w:firstLine="0"/>
              <w:jc w:val="center"/>
              <w:rPr>
                <w:rFonts w:eastAsia="宋体"/>
                <w:snapToGrid/>
                <w:sz w:val="21"/>
                <w:szCs w:val="21"/>
              </w:rPr>
            </w:pPr>
            <w:r>
              <w:rPr>
                <w:rFonts w:eastAsia="宋体"/>
                <w:snapToGrid/>
                <w:sz w:val="21"/>
                <w:szCs w:val="21"/>
              </w:rPr>
              <w:t>7</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2</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7451C" w:rsidRDefault="00F7451C">
            <w:pPr>
              <w:widowControl/>
              <w:autoSpaceDE/>
              <w:autoSpaceDN/>
              <w:snapToGrid/>
              <w:spacing w:line="240" w:lineRule="auto"/>
              <w:ind w:firstLine="0"/>
              <w:rPr>
                <w:rFonts w:ascii="宋体" w:eastAsia="宋体" w:hAnsi="宋体" w:cs="宋体"/>
                <w:snapToGrid/>
                <w:sz w:val="20"/>
              </w:rPr>
            </w:pPr>
          </w:p>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F7451C">
            <w:pPr>
              <w:widowControl/>
              <w:autoSpaceDE/>
              <w:autoSpaceDN/>
              <w:snapToGrid/>
              <w:spacing w:line="240" w:lineRule="auto"/>
              <w:ind w:firstLine="0"/>
              <w:jc w:val="center"/>
              <w:rPr>
                <w:rFonts w:eastAsia="宋体"/>
                <w:snapToGrid/>
                <w:sz w:val="21"/>
                <w:szCs w:val="21"/>
              </w:rPr>
            </w:pPr>
          </w:p>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F7451C">
            <w:pPr>
              <w:widowControl/>
              <w:autoSpaceDE/>
              <w:autoSpaceDN/>
              <w:snapToGrid/>
              <w:spacing w:line="240" w:lineRule="auto"/>
              <w:ind w:firstLine="0"/>
              <w:jc w:val="center"/>
              <w:rPr>
                <w:rFonts w:eastAsia="宋体"/>
                <w:snapToGrid/>
                <w:sz w:val="21"/>
                <w:szCs w:val="21"/>
              </w:rPr>
            </w:pPr>
          </w:p>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F7451C">
        <w:trPr>
          <w:jc w:val="center"/>
        </w:trPr>
        <w:tc>
          <w:tcPr>
            <w:tcW w:w="768" w:type="dxa"/>
            <w:vMerge/>
            <w:tcBorders>
              <w:top w:val="nil"/>
              <w:left w:val="single" w:sz="8" w:space="0" w:color="auto"/>
              <w:bottom w:val="inset"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29</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29</w:t>
            </w:r>
          </w:p>
        </w:tc>
      </w:tr>
      <w:tr w:rsidR="00F7451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7451C" w:rsidRDefault="00582334">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F7451C" w:rsidRDefault="00582334">
            <w:pPr>
              <w:widowControl/>
              <w:autoSpaceDE/>
              <w:autoSpaceDN/>
              <w:snapToGrid/>
              <w:spacing w:line="240" w:lineRule="auto"/>
              <w:ind w:firstLine="0"/>
              <w:jc w:val="center"/>
              <w:rPr>
                <w:rFonts w:eastAsia="宋体"/>
                <w:snapToGrid/>
                <w:sz w:val="21"/>
                <w:szCs w:val="21"/>
              </w:rPr>
            </w:pPr>
            <w:r>
              <w:rPr>
                <w:rFonts w:eastAsia="宋体"/>
                <w:snapToGrid/>
                <w:sz w:val="21"/>
                <w:szCs w:val="21"/>
              </w:rPr>
              <w:t>2</w:t>
            </w:r>
          </w:p>
        </w:tc>
      </w:tr>
    </w:tbl>
    <w:p w:rsidR="00F7451C" w:rsidRDefault="00F7451C">
      <w:pPr>
        <w:spacing w:line="240" w:lineRule="auto"/>
        <w:ind w:firstLineChars="200" w:firstLine="600"/>
        <w:rPr>
          <w:rFonts w:ascii="黑体" w:eastAsia="黑体" w:hAnsi="黑体"/>
          <w:sz w:val="30"/>
          <w:szCs w:val="30"/>
        </w:rPr>
      </w:pPr>
    </w:p>
    <w:p w:rsidR="00F7451C" w:rsidRDefault="00F7451C">
      <w:pPr>
        <w:spacing w:line="240" w:lineRule="auto"/>
        <w:ind w:firstLineChars="200" w:firstLine="600"/>
        <w:rPr>
          <w:rFonts w:ascii="黑体" w:eastAsia="黑体" w:hAnsi="黑体"/>
          <w:sz w:val="30"/>
          <w:szCs w:val="30"/>
        </w:rPr>
      </w:pPr>
    </w:p>
    <w:p w:rsidR="00F7451C" w:rsidRDefault="00F7451C">
      <w:pPr>
        <w:spacing w:line="240" w:lineRule="auto"/>
        <w:ind w:firstLineChars="200" w:firstLine="600"/>
        <w:rPr>
          <w:rFonts w:ascii="黑体" w:eastAsia="黑体" w:hAnsi="黑体"/>
          <w:sz w:val="30"/>
          <w:szCs w:val="30"/>
        </w:rPr>
      </w:pPr>
    </w:p>
    <w:p w:rsidR="00F7451C" w:rsidRDefault="00F7451C">
      <w:pPr>
        <w:spacing w:line="240" w:lineRule="auto"/>
        <w:ind w:firstLineChars="200" w:firstLine="600"/>
        <w:rPr>
          <w:rFonts w:ascii="黑体" w:eastAsia="黑体" w:hAnsi="黑体"/>
          <w:sz w:val="30"/>
          <w:szCs w:val="30"/>
        </w:rPr>
      </w:pPr>
    </w:p>
    <w:p w:rsidR="00F7451C" w:rsidRDefault="00582334">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F7451C">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F7451C">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F7451C">
        <w:trPr>
          <w:jc w:val="center"/>
        </w:trPr>
        <w:tc>
          <w:tcPr>
            <w:tcW w:w="0" w:type="auto"/>
            <w:vMerge/>
            <w:tcBorders>
              <w:top w:val="nil"/>
              <w:left w:val="single" w:sz="8" w:space="0" w:color="auto"/>
              <w:bottom w:val="single"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7451C" w:rsidRDefault="00F7451C">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Default="0058233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F7451C">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293A55">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293A55">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451C" w:rsidRPr="00293A55" w:rsidRDefault="00582334">
            <w:pPr>
              <w:widowControl/>
              <w:autoSpaceDE/>
              <w:autoSpaceDN/>
              <w:snapToGrid/>
              <w:spacing w:line="240" w:lineRule="auto"/>
              <w:ind w:firstLine="0"/>
              <w:jc w:val="center"/>
              <w:rPr>
                <w:rFonts w:ascii="宋体" w:eastAsia="宋体" w:hAnsi="宋体" w:cs="宋体"/>
                <w:snapToGrid/>
                <w:sz w:val="20"/>
              </w:rPr>
            </w:pPr>
            <w:r w:rsidRPr="00293A55">
              <w:rPr>
                <w:rFonts w:ascii="宋体" w:eastAsia="宋体" w:hAnsi="宋体" w:cs="宋体"/>
                <w:snapToGrid/>
                <w:sz w:val="20"/>
              </w:rPr>
              <w:t>0</w:t>
            </w:r>
          </w:p>
        </w:tc>
      </w:tr>
    </w:tbl>
    <w:p w:rsidR="00F7451C" w:rsidRDefault="00F7451C">
      <w:pPr>
        <w:spacing w:line="240" w:lineRule="auto"/>
        <w:ind w:firstLine="0"/>
        <w:rPr>
          <w:rFonts w:ascii="黑体" w:eastAsia="黑体" w:hAnsi="黑体"/>
          <w:szCs w:val="32"/>
        </w:rPr>
      </w:pPr>
    </w:p>
    <w:p w:rsidR="00F7451C" w:rsidRPr="001F0A7E" w:rsidRDefault="00582334" w:rsidP="001F0A7E">
      <w:pPr>
        <w:spacing w:line="560" w:lineRule="exact"/>
        <w:ind w:firstLineChars="200" w:firstLine="640"/>
        <w:rPr>
          <w:rFonts w:ascii="黑体" w:eastAsia="黑体" w:hAnsi="黑体"/>
          <w:szCs w:val="32"/>
        </w:rPr>
      </w:pPr>
      <w:r w:rsidRPr="001F0A7E">
        <w:rPr>
          <w:rFonts w:ascii="黑体" w:eastAsia="黑体" w:hAnsi="黑体" w:hint="eastAsia"/>
          <w:szCs w:val="32"/>
        </w:rPr>
        <w:t>五、存在的主要问题及改进情况</w:t>
      </w:r>
    </w:p>
    <w:p w:rsidR="00F7451C" w:rsidRPr="001F0A7E" w:rsidRDefault="00582334" w:rsidP="001F0A7E">
      <w:pPr>
        <w:spacing w:line="560" w:lineRule="exact"/>
        <w:ind w:firstLineChars="200" w:firstLine="640"/>
        <w:rPr>
          <w:rFonts w:ascii="楷体_GB2312" w:eastAsia="楷体_GB2312" w:hAnsi="黑体"/>
          <w:szCs w:val="32"/>
        </w:rPr>
      </w:pPr>
      <w:r w:rsidRPr="001F0A7E">
        <w:rPr>
          <w:rFonts w:ascii="楷体_GB2312" w:eastAsia="楷体_GB2312" w:hAnsi="黑体" w:hint="eastAsia"/>
          <w:szCs w:val="32"/>
        </w:rPr>
        <w:t>（一）存在问题</w:t>
      </w:r>
    </w:p>
    <w:p w:rsidR="001F50B8" w:rsidRPr="001F0A7E" w:rsidRDefault="00372D8B" w:rsidP="001F0A7E">
      <w:pPr>
        <w:spacing w:line="560" w:lineRule="exact"/>
        <w:ind w:firstLineChars="200" w:firstLine="640"/>
        <w:rPr>
          <w:rFonts w:ascii="仿宋_GB2312" w:eastAsia="仿宋_GB2312"/>
          <w:szCs w:val="32"/>
        </w:rPr>
      </w:pPr>
      <w:r w:rsidRPr="001F0A7E">
        <w:rPr>
          <w:rFonts w:ascii="仿宋_GB2312" w:eastAsia="仿宋_GB2312" w:hint="eastAsia"/>
          <w:szCs w:val="32"/>
        </w:rPr>
        <w:t>2022年政务公开工作取得了一定成效，但距离上级要求和群众需求还存在一些问题，主要表现在：一是信息公开平台建设有待进一步规范，例如</w:t>
      </w:r>
      <w:proofErr w:type="gramStart"/>
      <w:r w:rsidRPr="001F0A7E">
        <w:rPr>
          <w:rFonts w:ascii="仿宋_GB2312" w:eastAsia="仿宋_GB2312" w:hint="eastAsia"/>
          <w:szCs w:val="32"/>
        </w:rPr>
        <w:t>微信公众</w:t>
      </w:r>
      <w:proofErr w:type="gramEnd"/>
      <w:r w:rsidRPr="001F0A7E">
        <w:rPr>
          <w:rFonts w:ascii="仿宋_GB2312" w:eastAsia="仿宋_GB2312" w:hint="eastAsia"/>
          <w:szCs w:val="32"/>
        </w:rPr>
        <w:t>号中宣传稿件发布的较多，涉及政策文件、机构职能等方面信息公开较少。</w:t>
      </w:r>
      <w:r w:rsidR="001F50B8" w:rsidRPr="001F0A7E">
        <w:rPr>
          <w:rFonts w:ascii="仿宋_GB2312" w:eastAsia="仿宋_GB2312" w:hint="eastAsia"/>
          <w:szCs w:val="32"/>
        </w:rPr>
        <w:t>二是依申请公开答复规范性有待提升，特别是在涉及多年前的土地征收方面，有时因档案资料的缺失导致答复简单、模糊的问题。</w:t>
      </w:r>
    </w:p>
    <w:p w:rsidR="00F7451C" w:rsidRPr="001F0A7E" w:rsidRDefault="00582334" w:rsidP="001F0A7E">
      <w:pPr>
        <w:spacing w:line="560" w:lineRule="exact"/>
        <w:ind w:firstLineChars="200" w:firstLine="640"/>
        <w:rPr>
          <w:rFonts w:ascii="楷体_GB2312" w:eastAsia="楷体_GB2312" w:hAnsi="黑体"/>
          <w:szCs w:val="32"/>
        </w:rPr>
      </w:pPr>
      <w:r w:rsidRPr="001F0A7E">
        <w:rPr>
          <w:rFonts w:ascii="楷体_GB2312" w:eastAsia="楷体_GB2312" w:hAnsi="黑体" w:hint="eastAsia"/>
          <w:szCs w:val="32"/>
        </w:rPr>
        <w:t>（二）改进措施</w:t>
      </w:r>
    </w:p>
    <w:p w:rsidR="00CA2DF4" w:rsidRPr="001F0A7E" w:rsidRDefault="00CA2DF4" w:rsidP="001F0A7E">
      <w:pPr>
        <w:spacing w:line="560" w:lineRule="exact"/>
        <w:ind w:firstLineChars="200" w:firstLine="640"/>
        <w:rPr>
          <w:rFonts w:ascii="仿宋_GB2312" w:eastAsia="仿宋_GB2312"/>
          <w:szCs w:val="32"/>
        </w:rPr>
      </w:pPr>
      <w:r w:rsidRPr="001F0A7E">
        <w:rPr>
          <w:rFonts w:ascii="仿宋_GB2312" w:eastAsia="仿宋_GB2312" w:hint="eastAsia"/>
          <w:szCs w:val="32"/>
        </w:rPr>
        <w:t>一是进一步加强信息公开平台建设，优化县政府门户网站栏目设置，特别是规范政务新媒体信息公开工作，加大对政策文件、机构设置、办事指南等信息公开力度，方便群众获取信息。</w:t>
      </w:r>
    </w:p>
    <w:p w:rsidR="00372D8B" w:rsidRPr="001F0A7E" w:rsidRDefault="00CA2DF4" w:rsidP="001F0A7E">
      <w:pPr>
        <w:spacing w:line="560" w:lineRule="exact"/>
        <w:ind w:firstLineChars="200" w:firstLine="640"/>
        <w:rPr>
          <w:rFonts w:ascii="黑体" w:eastAsia="黑体" w:hAnsi="黑体"/>
          <w:szCs w:val="32"/>
        </w:rPr>
      </w:pPr>
      <w:r w:rsidRPr="001F0A7E">
        <w:rPr>
          <w:rFonts w:ascii="仿宋_GB2312" w:eastAsia="仿宋_GB2312" w:hint="eastAsia"/>
          <w:szCs w:val="32"/>
        </w:rPr>
        <w:t>二是加强依申请公开件办理。严格接收、办理、答复流程，对疑难案件积极协调其他部门开展联合会商，对距今较长的土地征收方面问题，通过走访调研、查阅资料等方式，查明事实情况，依法依规答复申请人，保障群众知情权。</w:t>
      </w:r>
    </w:p>
    <w:p w:rsidR="00F7451C" w:rsidRPr="001F0A7E" w:rsidRDefault="00582334" w:rsidP="001F0A7E">
      <w:pPr>
        <w:spacing w:line="560" w:lineRule="exact"/>
        <w:ind w:firstLineChars="200" w:firstLine="640"/>
        <w:rPr>
          <w:rFonts w:ascii="黑体" w:eastAsia="黑体" w:hAnsi="黑体"/>
          <w:szCs w:val="32"/>
        </w:rPr>
      </w:pPr>
      <w:r w:rsidRPr="001F0A7E">
        <w:rPr>
          <w:rFonts w:ascii="黑体" w:eastAsia="黑体" w:hAnsi="黑体" w:hint="eastAsia"/>
          <w:szCs w:val="32"/>
        </w:rPr>
        <w:t>六、其他需要报告的事项</w:t>
      </w:r>
    </w:p>
    <w:p w:rsidR="00F7451C" w:rsidRPr="001F0A7E" w:rsidRDefault="00582334" w:rsidP="001F0A7E">
      <w:pPr>
        <w:spacing w:line="560" w:lineRule="exact"/>
        <w:ind w:firstLineChars="200" w:firstLine="640"/>
        <w:jc w:val="left"/>
        <w:rPr>
          <w:rFonts w:ascii="楷体_GB2312" w:eastAsia="楷体_GB2312" w:hAnsi="黑体"/>
          <w:szCs w:val="32"/>
        </w:rPr>
      </w:pPr>
      <w:r w:rsidRPr="001F0A7E">
        <w:rPr>
          <w:rFonts w:ascii="楷体_GB2312" w:eastAsia="楷体_GB2312" w:hAnsi="黑体" w:hint="eastAsia"/>
          <w:szCs w:val="32"/>
        </w:rPr>
        <w:lastRenderedPageBreak/>
        <w:t>（一）政府信息公开信息处理费收取情况</w:t>
      </w:r>
    </w:p>
    <w:p w:rsidR="00F7451C" w:rsidRPr="001F0A7E" w:rsidRDefault="00582334" w:rsidP="001F0A7E">
      <w:pPr>
        <w:spacing w:line="560" w:lineRule="exact"/>
        <w:ind w:firstLineChars="200" w:firstLine="640"/>
        <w:jc w:val="left"/>
        <w:rPr>
          <w:rFonts w:ascii="仿宋_GB2312" w:eastAsia="仿宋_GB2312"/>
          <w:szCs w:val="32"/>
        </w:rPr>
      </w:pPr>
      <w:r w:rsidRPr="001F0A7E">
        <w:rPr>
          <w:rFonts w:ascii="仿宋_GB2312" w:eastAsia="仿宋_GB2312" w:hint="eastAsia"/>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F7451C" w:rsidRPr="001F0A7E" w:rsidRDefault="00582334" w:rsidP="001F0A7E">
      <w:pPr>
        <w:spacing w:line="560" w:lineRule="exact"/>
        <w:ind w:firstLineChars="200" w:firstLine="640"/>
        <w:jc w:val="left"/>
        <w:rPr>
          <w:rFonts w:ascii="楷体_GB2312" w:eastAsia="楷体_GB2312" w:hAnsi="黑体"/>
          <w:szCs w:val="32"/>
        </w:rPr>
      </w:pPr>
      <w:r w:rsidRPr="001F0A7E">
        <w:rPr>
          <w:rFonts w:ascii="楷体_GB2312" w:eastAsia="楷体_GB2312" w:hAnsi="黑体" w:hint="eastAsia"/>
          <w:szCs w:val="32"/>
        </w:rPr>
        <w:t>（二）落实上级年度政务公开工作要点情况</w:t>
      </w:r>
    </w:p>
    <w:p w:rsidR="00F7451C" w:rsidRPr="001F0A7E" w:rsidRDefault="00582334" w:rsidP="001F0A7E">
      <w:pPr>
        <w:spacing w:line="560" w:lineRule="exact"/>
        <w:ind w:firstLineChars="200" w:firstLine="640"/>
        <w:rPr>
          <w:rFonts w:ascii="仿宋_GB2312" w:eastAsia="仿宋_GB2312"/>
          <w:color w:val="0000FF"/>
          <w:szCs w:val="32"/>
        </w:rPr>
      </w:pPr>
      <w:r w:rsidRPr="001F0A7E">
        <w:rPr>
          <w:rFonts w:ascii="仿宋_GB2312" w:eastAsia="仿宋_GB2312" w:hint="eastAsia"/>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r w:rsidR="00176668">
        <w:rPr>
          <w:rFonts w:ascii="仿宋_GB2312" w:eastAsia="仿宋_GB2312" w:hint="eastAsia"/>
          <w:szCs w:val="32"/>
        </w:rPr>
        <w:t>一是加强政务公开工作监督。始终将政务公开作为展示工作和形象的名片。根据局党组成员的调整情况，政务公开领导小组组长由主要负责人担任。政务公开工作人员将工作汇报作为常态，及时向领导汇报工作进展，听取工作意见和建议并根据党组意见改进相关工作。在工作中及时与上级进行沟通与交流，发现问题及时改正，促进政务公开工作的开展。二</w:t>
      </w:r>
      <w:r w:rsidR="001F0A7E">
        <w:rPr>
          <w:rFonts w:ascii="仿宋_GB2312" w:eastAsia="仿宋_GB2312" w:hint="eastAsia"/>
          <w:szCs w:val="32"/>
        </w:rPr>
        <w:t>是</w:t>
      </w:r>
      <w:r w:rsidRPr="001F0A7E">
        <w:rPr>
          <w:rFonts w:ascii="仿宋_GB2312" w:eastAsia="仿宋_GB2312" w:hint="eastAsia"/>
          <w:szCs w:val="32"/>
        </w:rPr>
        <w:t>继续做好土地供应、土地征收、城乡规划和生态修复等民生关注热点栏目的信息公开工作。</w:t>
      </w:r>
      <w:r w:rsidR="00176668">
        <w:rPr>
          <w:rFonts w:ascii="仿宋_GB2312" w:eastAsia="仿宋_GB2312" w:hint="eastAsia"/>
          <w:szCs w:val="32"/>
        </w:rPr>
        <w:t>三</w:t>
      </w:r>
      <w:r w:rsidR="001F0A7E">
        <w:rPr>
          <w:rFonts w:ascii="仿宋_GB2312" w:eastAsia="仿宋_GB2312" w:hint="eastAsia"/>
          <w:szCs w:val="32"/>
        </w:rPr>
        <w:t>是丰富</w:t>
      </w:r>
      <w:r w:rsidRPr="001F0A7E">
        <w:rPr>
          <w:rFonts w:ascii="仿宋_GB2312" w:eastAsia="仿宋_GB2312" w:hint="eastAsia"/>
          <w:szCs w:val="32"/>
        </w:rPr>
        <w:t>政策解读形式，</w:t>
      </w:r>
      <w:proofErr w:type="gramStart"/>
      <w:r w:rsidRPr="001F0A7E">
        <w:rPr>
          <w:rFonts w:ascii="仿宋_GB2312" w:eastAsia="仿宋_GB2312" w:hint="eastAsia"/>
          <w:szCs w:val="32"/>
        </w:rPr>
        <w:t>微信公众号</w:t>
      </w:r>
      <w:proofErr w:type="gramEnd"/>
      <w:r w:rsidRPr="001F0A7E">
        <w:rPr>
          <w:rFonts w:ascii="仿宋_GB2312" w:eastAsia="仿宋_GB2312" w:hint="eastAsia"/>
          <w:szCs w:val="32"/>
        </w:rPr>
        <w:t>开设专题栏目，对自然资源政策、业务办理流程进行了图示讲解，特殊图示进行文字说明。</w:t>
      </w:r>
      <w:r w:rsidR="00176668">
        <w:rPr>
          <w:rFonts w:ascii="仿宋_GB2312" w:eastAsia="仿宋_GB2312" w:hint="eastAsia"/>
          <w:szCs w:val="32"/>
        </w:rPr>
        <w:t>四</w:t>
      </w:r>
      <w:r w:rsidR="001F0A7E">
        <w:rPr>
          <w:rFonts w:ascii="仿宋_GB2312" w:eastAsia="仿宋_GB2312" w:hint="eastAsia"/>
          <w:szCs w:val="32"/>
        </w:rPr>
        <w:t>是</w:t>
      </w:r>
      <w:r w:rsidRPr="001F0A7E">
        <w:rPr>
          <w:rFonts w:ascii="仿宋_GB2312" w:eastAsia="仿宋_GB2312" w:hint="eastAsia"/>
          <w:szCs w:val="32"/>
        </w:rPr>
        <w:t>规范政务公开工作</w:t>
      </w:r>
      <w:r w:rsidR="001F0A7E">
        <w:rPr>
          <w:rFonts w:ascii="仿宋_GB2312" w:eastAsia="仿宋_GB2312" w:hint="eastAsia"/>
          <w:szCs w:val="32"/>
        </w:rPr>
        <w:t>，</w:t>
      </w:r>
      <w:r w:rsidRPr="001F0A7E">
        <w:rPr>
          <w:rFonts w:ascii="仿宋_GB2312" w:eastAsia="仿宋_GB2312" w:hint="eastAsia"/>
          <w:szCs w:val="32"/>
        </w:rPr>
        <w:lastRenderedPageBreak/>
        <w:t>组织政务公开培训，深入学习省市县下发的文件，并开展自查自纠活动，对以往公开的文件进行规范性处理，在文件成文时严格把</w:t>
      </w:r>
      <w:proofErr w:type="gramStart"/>
      <w:r w:rsidRPr="001F0A7E">
        <w:rPr>
          <w:rFonts w:ascii="仿宋_GB2312" w:eastAsia="仿宋_GB2312" w:hint="eastAsia"/>
          <w:szCs w:val="32"/>
        </w:rPr>
        <w:t>控文件</w:t>
      </w:r>
      <w:proofErr w:type="gramEnd"/>
      <w:r w:rsidRPr="001F0A7E">
        <w:rPr>
          <w:rFonts w:ascii="仿宋_GB2312" w:eastAsia="仿宋_GB2312" w:hint="eastAsia"/>
          <w:szCs w:val="32"/>
        </w:rPr>
        <w:t>格式，</w:t>
      </w:r>
      <w:proofErr w:type="gramStart"/>
      <w:r w:rsidRPr="001F0A7E">
        <w:rPr>
          <w:rFonts w:ascii="仿宋_GB2312" w:eastAsia="仿宋_GB2312" w:hint="eastAsia"/>
          <w:szCs w:val="32"/>
        </w:rPr>
        <w:t>让文件</w:t>
      </w:r>
      <w:proofErr w:type="gramEnd"/>
      <w:r w:rsidRPr="001F0A7E">
        <w:rPr>
          <w:rFonts w:ascii="仿宋_GB2312" w:eastAsia="仿宋_GB2312" w:hint="eastAsia"/>
          <w:szCs w:val="32"/>
        </w:rPr>
        <w:t>公开界面更加整洁有序，关键信息更加突出。</w:t>
      </w:r>
    </w:p>
    <w:p w:rsidR="00F7451C" w:rsidRPr="001F0A7E" w:rsidRDefault="00582334" w:rsidP="001F0A7E">
      <w:pPr>
        <w:spacing w:line="560" w:lineRule="exact"/>
        <w:ind w:firstLineChars="200" w:firstLine="640"/>
        <w:jc w:val="left"/>
        <w:rPr>
          <w:rFonts w:ascii="楷体_GB2312" w:eastAsia="楷体_GB2312" w:hAnsi="黑体"/>
          <w:szCs w:val="32"/>
        </w:rPr>
      </w:pPr>
      <w:r w:rsidRPr="001F0A7E">
        <w:rPr>
          <w:rFonts w:ascii="楷体_GB2312" w:eastAsia="楷体_GB2312" w:hAnsi="黑体" w:hint="eastAsia"/>
          <w:szCs w:val="32"/>
        </w:rPr>
        <w:t>（三）人大代表建议和政协委员提案办理结果公开情况</w:t>
      </w:r>
    </w:p>
    <w:p w:rsidR="00F7451C" w:rsidRPr="001F0A7E" w:rsidRDefault="00582334" w:rsidP="001F0A7E">
      <w:pPr>
        <w:spacing w:line="560" w:lineRule="exact"/>
        <w:ind w:firstLineChars="200" w:firstLine="640"/>
        <w:jc w:val="left"/>
        <w:rPr>
          <w:rFonts w:eastAsia="仿宋_GB2312" w:cs="仿宋_GB2312"/>
          <w:szCs w:val="32"/>
        </w:rPr>
      </w:pPr>
      <w:r w:rsidRPr="001F0A7E">
        <w:rPr>
          <w:rFonts w:ascii="仿宋_GB2312" w:eastAsia="仿宋_GB2312" w:hint="eastAsia"/>
          <w:szCs w:val="32"/>
        </w:rPr>
        <w:t>2022年，本机关共</w:t>
      </w:r>
      <w:proofErr w:type="gramStart"/>
      <w:r w:rsidRPr="001F0A7E">
        <w:rPr>
          <w:rFonts w:ascii="仿宋_GB2312" w:eastAsia="仿宋_GB2312" w:hint="eastAsia"/>
          <w:szCs w:val="32"/>
        </w:rPr>
        <w:t>承办县</w:t>
      </w:r>
      <w:proofErr w:type="gramEnd"/>
      <w:r w:rsidRPr="001F0A7E">
        <w:rPr>
          <w:rFonts w:ascii="仿宋_GB2312" w:eastAsia="仿宋_GB2312" w:hint="eastAsia"/>
          <w:szCs w:val="32"/>
        </w:rPr>
        <w:t>十八届人大一次会议建议7件，</w:t>
      </w:r>
      <w:proofErr w:type="gramStart"/>
      <w:r w:rsidRPr="001F0A7E">
        <w:rPr>
          <w:rFonts w:ascii="仿宋_GB2312" w:eastAsia="仿宋_GB2312" w:hint="eastAsia"/>
          <w:szCs w:val="32"/>
        </w:rPr>
        <w:t>承办县</w:t>
      </w:r>
      <w:proofErr w:type="gramEnd"/>
      <w:r w:rsidRPr="001F0A7E">
        <w:rPr>
          <w:rFonts w:ascii="仿宋_GB2312" w:eastAsia="仿宋_GB2312" w:hint="eastAsia"/>
          <w:szCs w:val="32"/>
        </w:rPr>
        <w:t>政协十五届一次会议提案3件，办复率均为100%。</w:t>
      </w:r>
      <w:r w:rsidRPr="001F0A7E">
        <w:rPr>
          <w:rFonts w:eastAsia="仿宋_GB2312" w:cs="仿宋_GB2312" w:hint="eastAsia"/>
          <w:szCs w:val="32"/>
        </w:rPr>
        <w:t>除涉及国家秘密、工作秘密的，所有建议提案办理复文或摘要以及办理总体情况均在县政府门户网站</w:t>
      </w:r>
      <w:r w:rsidRPr="001F0A7E">
        <w:rPr>
          <w:rFonts w:ascii="仿宋_GB2312" w:eastAsia="仿宋_GB2312" w:hint="eastAsia"/>
          <w:szCs w:val="32"/>
        </w:rPr>
        <w:t>建议提案办理</w:t>
      </w:r>
      <w:proofErr w:type="gramStart"/>
      <w:r w:rsidRPr="001F0A7E">
        <w:rPr>
          <w:rFonts w:ascii="仿宋_GB2312" w:eastAsia="仿宋_GB2312" w:hint="eastAsia"/>
          <w:szCs w:val="32"/>
        </w:rPr>
        <w:t>专题专题</w:t>
      </w:r>
      <w:proofErr w:type="gramEnd"/>
      <w:r w:rsidRPr="001F0A7E">
        <w:rPr>
          <w:rFonts w:eastAsia="仿宋_GB2312" w:cs="仿宋_GB2312" w:hint="eastAsia"/>
          <w:szCs w:val="32"/>
        </w:rPr>
        <w:t>中予以公开。</w:t>
      </w:r>
    </w:p>
    <w:p w:rsidR="00F7451C" w:rsidRPr="001F0A7E" w:rsidRDefault="00582334" w:rsidP="001F0A7E">
      <w:pPr>
        <w:spacing w:line="560" w:lineRule="exact"/>
        <w:ind w:firstLineChars="200" w:firstLine="640"/>
        <w:jc w:val="left"/>
        <w:rPr>
          <w:rFonts w:ascii="楷体_GB2312" w:eastAsia="楷体_GB2312" w:hAnsi="黑体"/>
          <w:szCs w:val="32"/>
        </w:rPr>
      </w:pPr>
      <w:r w:rsidRPr="001F0A7E">
        <w:rPr>
          <w:rFonts w:ascii="楷体_GB2312" w:eastAsia="楷体_GB2312" w:hAnsi="黑体" w:hint="eastAsia"/>
          <w:szCs w:val="32"/>
        </w:rPr>
        <w:t>（四）政务公开工作创新情况</w:t>
      </w:r>
    </w:p>
    <w:p w:rsidR="00F7451C" w:rsidRPr="001F0A7E" w:rsidRDefault="001F0A7E" w:rsidP="001F0A7E">
      <w:pPr>
        <w:spacing w:line="560" w:lineRule="exact"/>
        <w:ind w:firstLineChars="200" w:firstLine="640"/>
        <w:rPr>
          <w:rFonts w:ascii="仿宋_GB2312" w:eastAsia="仿宋_GB2312"/>
          <w:szCs w:val="32"/>
        </w:rPr>
      </w:pPr>
      <w:r>
        <w:rPr>
          <w:rFonts w:ascii="仿宋_GB2312" w:eastAsia="仿宋_GB2312" w:hint="eastAsia"/>
          <w:szCs w:val="32"/>
        </w:rPr>
        <w:t>创新主动公开方式，</w:t>
      </w:r>
      <w:r w:rsidR="00582334" w:rsidRPr="001F0A7E">
        <w:rPr>
          <w:rFonts w:ascii="仿宋_GB2312" w:eastAsia="仿宋_GB2312" w:hint="eastAsia"/>
          <w:szCs w:val="32"/>
        </w:rPr>
        <w:t>推进自然资源政策进公园、进校园，提高政策普及力度</w:t>
      </w:r>
      <w:r>
        <w:rPr>
          <w:rFonts w:ascii="仿宋_GB2312" w:eastAsia="仿宋_GB2312" w:hint="eastAsia"/>
          <w:szCs w:val="32"/>
        </w:rPr>
        <w:t>。</w:t>
      </w:r>
      <w:r w:rsidR="00582334" w:rsidRPr="001F0A7E">
        <w:rPr>
          <w:rFonts w:ascii="仿宋_GB2312" w:eastAsia="仿宋_GB2312" w:hint="eastAsia"/>
          <w:szCs w:val="32"/>
        </w:rPr>
        <w:t>联合学校、景区建立普法宣传基地，以学校、公园为依托宣传自然资源政策、法律知识，提高政策、法律的受众人次，为学生们上一场启蒙课。结合国家安全教育日、信访条例宣传月、法律援助宣传月、安全生产月等时间节点组织开展各种形式的线上法治宣传教育活动,积极开展《民法典》《安全生产法》学习宣传活动，通过“线上+线下”的形式开展自然资源宣传活动，提升自然资源政策和法律的知晓度和影响力。</w:t>
      </w:r>
    </w:p>
    <w:p w:rsidR="00F7451C" w:rsidRPr="001F0A7E" w:rsidRDefault="00582334" w:rsidP="001F0A7E">
      <w:pPr>
        <w:spacing w:line="560" w:lineRule="exact"/>
        <w:ind w:firstLineChars="200" w:firstLine="640"/>
        <w:jc w:val="left"/>
        <w:rPr>
          <w:rFonts w:ascii="楷体_GB2312" w:eastAsia="楷体_GB2312" w:hAnsi="黑体"/>
          <w:szCs w:val="32"/>
        </w:rPr>
      </w:pPr>
      <w:r w:rsidRPr="001F0A7E">
        <w:rPr>
          <w:rFonts w:ascii="楷体_GB2312" w:eastAsia="楷体_GB2312" w:hAnsi="黑体" w:hint="eastAsia"/>
          <w:szCs w:val="32"/>
        </w:rPr>
        <w:t>（五）有关数据统计说明</w:t>
      </w:r>
    </w:p>
    <w:p w:rsidR="001F0A7E" w:rsidRPr="007244D6" w:rsidRDefault="001F0A7E" w:rsidP="001F0A7E">
      <w:pPr>
        <w:spacing w:line="560" w:lineRule="exact"/>
        <w:ind w:firstLineChars="200" w:firstLine="640"/>
        <w:rPr>
          <w:rFonts w:ascii="仿宋_GB2312" w:eastAsia="仿宋_GB2312"/>
          <w:szCs w:val="32"/>
        </w:rPr>
      </w:pPr>
      <w:r>
        <w:rPr>
          <w:rFonts w:ascii="仿宋_GB2312" w:eastAsia="仿宋_GB2312" w:hint="eastAsia"/>
          <w:szCs w:val="32"/>
        </w:rPr>
        <w:t>1.</w:t>
      </w:r>
      <w:r w:rsidRPr="007244D6">
        <w:rPr>
          <w:rFonts w:ascii="仿宋_GB2312" w:eastAsia="仿宋_GB2312" w:hint="eastAsia"/>
          <w:szCs w:val="32"/>
        </w:rPr>
        <w:t>报告中所列数据可能因四舍五入原因与数据直接相加之和存在尾数差异。</w:t>
      </w:r>
    </w:p>
    <w:p w:rsidR="001F0A7E" w:rsidRPr="00B83BC4" w:rsidRDefault="001F0A7E" w:rsidP="001F0A7E">
      <w:pPr>
        <w:spacing w:line="560" w:lineRule="exact"/>
        <w:ind w:firstLineChars="200" w:firstLine="640"/>
        <w:rPr>
          <w:rFonts w:ascii="仿宋_GB2312" w:eastAsia="仿宋_GB2312"/>
          <w:szCs w:val="32"/>
        </w:rPr>
      </w:pPr>
      <w:r w:rsidRPr="00B83BC4">
        <w:rPr>
          <w:rFonts w:ascii="仿宋_GB2312" w:eastAsia="仿宋_GB2312" w:hint="eastAsia"/>
          <w:szCs w:val="32"/>
        </w:rPr>
        <w:t>2.行政许可数量、行政处罚和行政强制数量，包括已公</w:t>
      </w:r>
      <w:r w:rsidRPr="00B83BC4">
        <w:rPr>
          <w:rFonts w:ascii="仿宋_GB2312" w:eastAsia="仿宋_GB2312" w:hint="eastAsia"/>
          <w:szCs w:val="32"/>
        </w:rPr>
        <w:lastRenderedPageBreak/>
        <w:t>开和</w:t>
      </w:r>
      <w:proofErr w:type="gramStart"/>
      <w:r w:rsidRPr="00B83BC4">
        <w:rPr>
          <w:rFonts w:ascii="仿宋_GB2312" w:eastAsia="仿宋_GB2312" w:hint="eastAsia"/>
          <w:szCs w:val="32"/>
        </w:rPr>
        <w:t>依法未</w:t>
      </w:r>
      <w:proofErr w:type="gramEnd"/>
      <w:r w:rsidRPr="00B83BC4">
        <w:rPr>
          <w:rFonts w:ascii="仿宋_GB2312" w:eastAsia="仿宋_GB2312" w:hint="eastAsia"/>
          <w:szCs w:val="32"/>
        </w:rPr>
        <w:t>公开的全部处理决定。</w:t>
      </w:r>
    </w:p>
    <w:p w:rsidR="001F0A7E" w:rsidRDefault="001F0A7E" w:rsidP="001F0A7E">
      <w:pPr>
        <w:spacing w:line="560" w:lineRule="exact"/>
        <w:ind w:firstLineChars="200" w:firstLine="640"/>
        <w:rPr>
          <w:rFonts w:ascii="仿宋_GB2312" w:eastAsia="仿宋_GB2312"/>
          <w:szCs w:val="32"/>
        </w:rPr>
      </w:pPr>
      <w:r w:rsidRPr="00B83BC4">
        <w:rPr>
          <w:rFonts w:ascii="仿宋_GB2312" w:eastAsia="仿宋_GB2312" w:hint="eastAsia"/>
          <w:szCs w:val="32"/>
        </w:rPr>
        <w:t>3.行政复议机关作为共同被告的行政诉讼案件，只计算</w:t>
      </w:r>
      <w:proofErr w:type="gramStart"/>
      <w:r w:rsidRPr="00B83BC4">
        <w:rPr>
          <w:rFonts w:ascii="仿宋_GB2312" w:eastAsia="仿宋_GB2312" w:hint="eastAsia"/>
          <w:szCs w:val="32"/>
        </w:rPr>
        <w:t>原行为</w:t>
      </w:r>
      <w:proofErr w:type="gramEnd"/>
      <w:r w:rsidRPr="00B83BC4">
        <w:rPr>
          <w:rFonts w:ascii="仿宋_GB2312" w:eastAsia="仿宋_GB2312" w:hint="eastAsia"/>
          <w:szCs w:val="32"/>
        </w:rPr>
        <w:t>主体的案件数量，不计算行政复议机关的案件数量。</w:t>
      </w:r>
    </w:p>
    <w:p w:rsidR="00F7451C" w:rsidRPr="001F0A7E" w:rsidRDefault="00F7451C">
      <w:pPr>
        <w:ind w:firstLineChars="200" w:firstLine="600"/>
        <w:jc w:val="left"/>
        <w:rPr>
          <w:rFonts w:ascii="楷体_GB2312" w:eastAsia="楷体_GB2312" w:hAnsi="黑体"/>
          <w:sz w:val="30"/>
          <w:szCs w:val="30"/>
        </w:rPr>
      </w:pPr>
    </w:p>
    <w:p w:rsidR="00F7451C" w:rsidRDefault="00F7451C">
      <w:pPr>
        <w:spacing w:line="600" w:lineRule="exact"/>
        <w:ind w:firstLineChars="200" w:firstLine="640"/>
        <w:rPr>
          <w:rFonts w:ascii="仿宋_GB2312" w:eastAsia="仿宋_GB2312"/>
          <w:szCs w:val="32"/>
        </w:rPr>
      </w:pPr>
    </w:p>
    <w:p w:rsidR="00F7451C" w:rsidRDefault="00F7451C">
      <w:pPr>
        <w:spacing w:line="560" w:lineRule="exact"/>
        <w:ind w:firstLineChars="200" w:firstLine="600"/>
        <w:rPr>
          <w:rFonts w:ascii="楷体_GB2312" w:eastAsia="楷体_GB2312" w:hAnsi="黑体"/>
          <w:sz w:val="30"/>
          <w:szCs w:val="30"/>
        </w:rPr>
      </w:pPr>
    </w:p>
    <w:sectPr w:rsidR="00F745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64" w:rsidRDefault="00B61D64">
      <w:pPr>
        <w:spacing w:line="240" w:lineRule="auto"/>
      </w:pPr>
      <w:r>
        <w:separator/>
      </w:r>
    </w:p>
  </w:endnote>
  <w:endnote w:type="continuationSeparator" w:id="0">
    <w:p w:rsidR="00B61D64" w:rsidRDefault="00B61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64" w:rsidRDefault="00B61D64">
      <w:pPr>
        <w:spacing w:line="240" w:lineRule="auto"/>
      </w:pPr>
      <w:r>
        <w:separator/>
      </w:r>
    </w:p>
  </w:footnote>
  <w:footnote w:type="continuationSeparator" w:id="0">
    <w:p w:rsidR="00B61D64" w:rsidRDefault="00B61D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AB3BE"/>
    <w:multiLevelType w:val="singleLevel"/>
    <w:tmpl w:val="A48AB3BE"/>
    <w:lvl w:ilvl="0">
      <w:start w:val="2"/>
      <w:numFmt w:val="chineseCounting"/>
      <w:suff w:val="nothing"/>
      <w:lvlText w:val="%1，"/>
      <w:lvlJc w:val="left"/>
      <w:rPr>
        <w:rFonts w:hint="eastAsia"/>
      </w:rPr>
    </w:lvl>
  </w:abstractNum>
  <w:abstractNum w:abstractNumId="1">
    <w:nsid w:val="0BF2B591"/>
    <w:multiLevelType w:val="singleLevel"/>
    <w:tmpl w:val="0BF2B591"/>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jE0MWUwYjU1YTIwOTEzZTE4MjVmNWRmMmU2NWUifQ=="/>
  </w:docVars>
  <w:rsids>
    <w:rsidRoot w:val="002E3543"/>
    <w:rsid w:val="000164E6"/>
    <w:rsid w:val="00024945"/>
    <w:rsid w:val="000A7EA5"/>
    <w:rsid w:val="000B5542"/>
    <w:rsid w:val="00110130"/>
    <w:rsid w:val="00117733"/>
    <w:rsid w:val="00121DCF"/>
    <w:rsid w:val="001537F1"/>
    <w:rsid w:val="00176668"/>
    <w:rsid w:val="001F0A7E"/>
    <w:rsid w:val="001F50B8"/>
    <w:rsid w:val="00211942"/>
    <w:rsid w:val="002133C7"/>
    <w:rsid w:val="00293A55"/>
    <w:rsid w:val="002E3543"/>
    <w:rsid w:val="00372D8B"/>
    <w:rsid w:val="003B5255"/>
    <w:rsid w:val="003E75A6"/>
    <w:rsid w:val="00415AB1"/>
    <w:rsid w:val="004622F8"/>
    <w:rsid w:val="004C1750"/>
    <w:rsid w:val="00515DB1"/>
    <w:rsid w:val="00523855"/>
    <w:rsid w:val="005745B1"/>
    <w:rsid w:val="00582334"/>
    <w:rsid w:val="00591E5D"/>
    <w:rsid w:val="005C0F41"/>
    <w:rsid w:val="0065765D"/>
    <w:rsid w:val="00673AC7"/>
    <w:rsid w:val="00704FCD"/>
    <w:rsid w:val="00760C41"/>
    <w:rsid w:val="007742BC"/>
    <w:rsid w:val="008C4ED2"/>
    <w:rsid w:val="009B028C"/>
    <w:rsid w:val="00B61D64"/>
    <w:rsid w:val="00B62562"/>
    <w:rsid w:val="00C542CC"/>
    <w:rsid w:val="00C67940"/>
    <w:rsid w:val="00C73BD0"/>
    <w:rsid w:val="00CA2DF4"/>
    <w:rsid w:val="00CC2BE7"/>
    <w:rsid w:val="00CC521B"/>
    <w:rsid w:val="00CD1D00"/>
    <w:rsid w:val="00EA0721"/>
    <w:rsid w:val="00EF5607"/>
    <w:rsid w:val="00F671F4"/>
    <w:rsid w:val="00F7451C"/>
    <w:rsid w:val="00FA216A"/>
    <w:rsid w:val="00FD5381"/>
    <w:rsid w:val="107B43B0"/>
    <w:rsid w:val="1AA5223A"/>
    <w:rsid w:val="25217A9D"/>
    <w:rsid w:val="26E16622"/>
    <w:rsid w:val="37337890"/>
    <w:rsid w:val="38A16C44"/>
    <w:rsid w:val="3CD87E82"/>
    <w:rsid w:val="4C6C6CDA"/>
    <w:rsid w:val="570566FB"/>
    <w:rsid w:val="64745D9F"/>
    <w:rsid w:val="673B0397"/>
    <w:rsid w:val="6815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qFormat/>
    <w:pPr>
      <w:spacing w:after="150"/>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qFormat/>
    <w:pPr>
      <w:spacing w:after="150"/>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32593;&#32476;&#12289;&#25919;&#21153;&#20449;&#24687;&#20844;&#24320;&#12289;&#20445;&#23494;&#24037;&#20316;\&#25919;&#21153;&#20844;&#24320;&#65288;&#25919;&#24220;&#32593;&#65289;\2022&#24180;&#24230;&#32771;&#26680;\2022&#20381;&#30003;&#35831;&#20844;&#24320;&#24773;&#20917;&#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800">
                <a:latin typeface="黑体" panose="02010609060101010101" charset="-122"/>
                <a:ea typeface="黑体" panose="02010609060101010101" charset="-122"/>
              </a:rPr>
              <a:t>收到和处理政府信息公开申请情况</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[2022依申请公开情况图表.xlsx]Sheet1!$A$2:$C$2</c:f>
              <c:strCache>
                <c:ptCount val="3"/>
                <c:pt idx="0">
                  <c:v>予以公开</c:v>
                </c:pt>
                <c:pt idx="1">
                  <c:v>部分公开</c:v>
                </c:pt>
                <c:pt idx="2">
                  <c:v>无法提供</c:v>
                </c:pt>
              </c:strCache>
            </c:strRef>
          </c:cat>
          <c:val>
            <c:numRef>
              <c:f>[2022依申请公开情况图表.xlsx]Sheet1!$A$3:$C$3</c:f>
              <c:numCache>
                <c:formatCode>0%</c:formatCode>
                <c:ptCount val="3"/>
                <c:pt idx="0" formatCode="0.00%">
                  <c:v>0.60709999999999997</c:v>
                </c:pt>
                <c:pt idx="1">
                  <c:v>0.25</c:v>
                </c:pt>
                <c:pt idx="2" formatCode="0.00%">
                  <c:v>7.1400000000000005E-2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endParaRPr lang="zh-CN"/>
          </a:p>
        </c:txPr>
      </c:legendEntry>
      <c:layout>
        <c:manualLayout>
          <c:xMode val="edge"/>
          <c:yMode val="edge"/>
          <c:x val="0.212206572769953"/>
          <c:y val="0.873147732375393"/>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10</Pages>
  <Words>658</Words>
  <Characters>3751</Characters>
  <Application>Microsoft Office Word</Application>
  <DocSecurity>0</DocSecurity>
  <Lines>31</Lines>
  <Paragraphs>8</Paragraphs>
  <ScaleCrop>false</ScaleCrop>
  <Company>gq</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23</cp:revision>
  <cp:lastPrinted>2023-02-02T07:48:00Z</cp:lastPrinted>
  <dcterms:created xsi:type="dcterms:W3CDTF">2022-01-02T01:04:00Z</dcterms:created>
  <dcterms:modified xsi:type="dcterms:W3CDTF">2023-02-02T07:48:00Z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12CCCA42AC46403289FD425042E2977D</vt:lpwstr>
  </property>
</Properties>
</file>