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cs="宋体"/>
          <w:b/>
          <w:sz w:val="52"/>
          <w:szCs w:val="52"/>
        </w:rPr>
      </w:pPr>
    </w:p>
    <w:p>
      <w:pPr>
        <w:spacing w:line="560" w:lineRule="exact"/>
        <w:jc w:val="center"/>
        <w:rPr>
          <w:rFonts w:ascii="宋体" w:hAnsi="宋体" w:cs="宋体"/>
          <w:b/>
          <w:sz w:val="52"/>
          <w:szCs w:val="52"/>
        </w:rPr>
      </w:pPr>
    </w:p>
    <w:p>
      <w:pPr>
        <w:jc w:val="center"/>
        <w:rPr>
          <w:rFonts w:ascii="宋体" w:hAnsi="宋体" w:cs="宋体"/>
          <w:b/>
          <w:sz w:val="52"/>
          <w:szCs w:val="52"/>
        </w:rPr>
      </w:pPr>
    </w:p>
    <w:p>
      <w:pPr>
        <w:jc w:val="center"/>
        <w:rPr>
          <w:rFonts w:hint="eastAsia" w:ascii="宋体" w:hAnsi="宋体" w:eastAsia="宋体" w:cs="宋体"/>
          <w:b/>
          <w:sz w:val="52"/>
          <w:szCs w:val="52"/>
          <w:lang w:eastAsia="zh-CN"/>
        </w:rPr>
      </w:pPr>
      <w:r>
        <w:rPr>
          <w:rFonts w:hint="eastAsia" w:ascii="宋体" w:hAnsi="宋体" w:cs="宋体"/>
          <w:b/>
          <w:sz w:val="52"/>
          <w:szCs w:val="52"/>
        </w:rPr>
        <w:t>高青县</w:t>
      </w:r>
      <w:r>
        <w:rPr>
          <w:rFonts w:hint="eastAsia" w:ascii="宋体" w:hAnsi="宋体" w:cs="宋体"/>
          <w:b/>
          <w:sz w:val="52"/>
          <w:szCs w:val="52"/>
          <w:lang w:eastAsia="zh-CN"/>
        </w:rPr>
        <w:t>自然资源局</w:t>
      </w:r>
    </w:p>
    <w:p>
      <w:pPr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2019年政府信息公开工作年度报告</w:t>
      </w:r>
    </w:p>
    <w:p>
      <w:pPr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after="0" w:line="560" w:lineRule="exact"/>
        <w:jc w:val="center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高青县</w:t>
      </w: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自然资源局</w:t>
      </w:r>
    </w:p>
    <w:p>
      <w:pPr>
        <w:pStyle w:val="4"/>
        <w:widowControl/>
        <w:spacing w:after="0" w:line="560" w:lineRule="exact"/>
        <w:jc w:val="center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2020年</w:t>
      </w: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月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本报告根据《中华人民共和国政府信息公开条例》（</w:t>
      </w:r>
      <w:r>
        <w:rPr>
          <w:rFonts w:hint="eastAsia" w:ascii="Times New Roman" w:hAnsi="Times New Roman" w:eastAsia="仿宋_GB2312"/>
          <w:sz w:val="32"/>
          <w:szCs w:val="32"/>
        </w:rPr>
        <w:t>国务院令第</w:t>
      </w:r>
      <w:r>
        <w:rPr>
          <w:rFonts w:ascii="Times New Roman" w:hAnsi="Times New Roman" w:eastAsia="仿宋_GB2312"/>
          <w:sz w:val="32"/>
          <w:szCs w:val="32"/>
        </w:rPr>
        <w:t>711</w:t>
      </w:r>
      <w:r>
        <w:rPr>
          <w:rFonts w:hint="eastAsia" w:ascii="Times New Roman" w:hAnsi="Times New Roman" w:eastAsia="仿宋_GB2312"/>
          <w:sz w:val="32"/>
          <w:szCs w:val="32"/>
        </w:rPr>
        <w:t>号，以下简称《条例》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）要求，由高青县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自然资源局本单位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政府信息公开工作情况编制。</w:t>
      </w:r>
    </w:p>
    <w:p>
      <w:pPr>
        <w:ind w:firstLine="640" w:firstLineChars="200"/>
        <w:jc w:val="left"/>
        <w:rPr>
          <w:rFonts w:ascii="黑体" w:hAnsi="黑体" w:eastAsia="黑体"/>
          <w:kern w:val="22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报告全文由总体情况、主动公开政府信息情况、收到和处理政府信息公开申请情况、政府信息公开行政复议行政诉讼情况、存在的主要问题及改进情况、其他需要报告的事项6个部分组成。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/>
          <w:kern w:val="22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报告中所列数据统计期限自2019年1月1日始，至2019年12月31日止。报告电子版可在高青县人民政府门户网站（www.gaoqing.gov.cn）查阅和下载。如对报告内容有疑问，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请与高青县</w:t>
      </w:r>
      <w:r>
        <w:rPr>
          <w:rFonts w:hint="eastAsia" w:ascii="Times New Roman" w:hAnsi="Times New Roman" w:eastAsia="仿宋_GB2312"/>
          <w:kern w:val="22"/>
          <w:sz w:val="32"/>
          <w:szCs w:val="32"/>
          <w:lang w:eastAsia="zh-CN"/>
        </w:rPr>
        <w:t>自然资源局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办公室联系（地址：高青县城</w:t>
      </w:r>
      <w:r>
        <w:rPr>
          <w:rFonts w:hint="eastAsia" w:ascii="Times New Roman" w:hAnsi="Times New Roman" w:eastAsia="仿宋_GB2312"/>
          <w:kern w:val="22"/>
          <w:sz w:val="32"/>
          <w:szCs w:val="32"/>
          <w:lang w:eastAsia="zh-CN"/>
        </w:rPr>
        <w:t>高苑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路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号；邮编：256300；电话：0533-696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7748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；传真：0533-6967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715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）。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kern w:val="2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kern w:val="2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kern w:val="2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kern w:val="2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kern w:val="2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kern w:val="2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kern w:val="22"/>
          <w:sz w:val="32"/>
          <w:szCs w:val="32"/>
        </w:rPr>
      </w:pPr>
    </w:p>
    <w:p/>
    <w:p/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kern w:val="2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kern w:val="2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kern w:val="22"/>
          <w:sz w:val="32"/>
          <w:szCs w:val="32"/>
        </w:rPr>
      </w:pPr>
      <w:r>
        <w:rPr>
          <w:rFonts w:hint="eastAsia" w:ascii="黑体" w:hAnsi="黑体" w:eastAsia="黑体"/>
          <w:kern w:val="22"/>
          <w:sz w:val="32"/>
          <w:szCs w:val="32"/>
        </w:rPr>
        <w:t>一、总体情况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kern w:val="22"/>
          <w:sz w:val="32"/>
          <w:szCs w:val="32"/>
        </w:rPr>
        <w:t>2019年，高青县</w:t>
      </w:r>
      <w:r>
        <w:rPr>
          <w:rFonts w:hint="eastAsia" w:ascii="Times New Roman" w:hAnsi="Times New Roman" w:eastAsia="仿宋_GB2312"/>
          <w:kern w:val="22"/>
          <w:sz w:val="32"/>
          <w:szCs w:val="32"/>
          <w:lang w:eastAsia="zh-CN"/>
        </w:rPr>
        <w:t>自然资源局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深入贯彻新修订的《中华人民共和国政府信息公开条例》，认真落实《国务院办公厅关于印发2019年政务公开工作要点的通知》（国办发〔2019〕14号）、《山东省人民政府办公厅关于印发2019年山东省政务公开工作要点的通知》（鲁政办发〔2019〕15号）和《淄博市人民政府办公室关于印发2019年淄博市政务公开工作方案的通知》（淄政办发〔2019〕5号）部署的各项任务，持续做好信息发布、解读回应、政民互动、平台建设，着力推动行政权力全过程公开、公共服务全流程公开、社会关切全方位回应，切实提升政务公开质量，为全年经济社会发展创造更加开放透明的政务环境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ascii="楷体_GB2312" w:hAnsi="Times New Roman" w:eastAsia="楷体_GB2312"/>
          <w:color w:val="FF0000"/>
          <w:kern w:val="2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2"/>
          <w:sz w:val="32"/>
          <w:szCs w:val="32"/>
        </w:rPr>
        <w:t>（一）政府信息公开体制机制建设情况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22"/>
          <w:sz w:val="32"/>
          <w:szCs w:val="32"/>
        </w:rPr>
        <w:t>一是强化部署推动。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县</w:t>
      </w:r>
      <w:r>
        <w:rPr>
          <w:rFonts w:hint="eastAsia" w:ascii="Times New Roman" w:hAnsi="Times New Roman" w:eastAsia="仿宋_GB2312"/>
          <w:kern w:val="22"/>
          <w:sz w:val="32"/>
          <w:szCs w:val="32"/>
          <w:lang w:eastAsia="zh-CN"/>
        </w:rPr>
        <w:t>自然资源局</w:t>
      </w:r>
      <w:r>
        <w:rPr>
          <w:rFonts w:hint="eastAsia" w:ascii="仿宋_GB2312" w:eastAsia="仿宋_GB2312"/>
          <w:sz w:val="32"/>
          <w:szCs w:val="32"/>
        </w:rPr>
        <w:t>政务公开工作列入单位领导分工。进一步明确政府信息公开工作办公室作为政务公开工作主管科室，具体负责组织协调、指导推进、监督检查全县政务公开工作，切实做到机构到位、责任到位、人员到位、经费到位，政务公开工作队伍建设进一步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120005" cy="1926590"/>
            <wp:effectExtent l="0" t="0" r="4445" b="16510"/>
            <wp:docPr id="2" name="图片 2" descr="微信图片编辑_20200623090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编辑_20200623090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0005" cy="192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/>
        <w:spacing w:after="0" w:line="560" w:lineRule="exact"/>
        <w:ind w:firstLine="643" w:firstLineChars="200"/>
        <w:jc w:val="both"/>
        <w:rPr>
          <w:rFonts w:hint="eastAsia" w:ascii="Times New Roman" w:hAnsi="Times New Roman" w:eastAsia="仿宋_GB2312"/>
          <w:b/>
          <w:kern w:val="22"/>
          <w:sz w:val="32"/>
          <w:szCs w:val="32"/>
        </w:rPr>
      </w:pPr>
    </w:p>
    <w:p>
      <w:pPr>
        <w:pStyle w:val="4"/>
        <w:widowControl/>
        <w:spacing w:after="0" w:line="560" w:lineRule="exact"/>
        <w:ind w:firstLine="643" w:firstLineChars="200"/>
        <w:jc w:val="both"/>
        <w:rPr>
          <w:rFonts w:hint="eastAsia" w:ascii="Times New Roman" w:hAnsi="Times New Roman" w:eastAsia="仿宋_GB2312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22"/>
          <w:sz w:val="32"/>
          <w:szCs w:val="32"/>
        </w:rPr>
        <w:t>二是加强组织领导。</w:t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85725</wp:posOffset>
            </wp:positionV>
            <wp:extent cx="2141855" cy="2603500"/>
            <wp:effectExtent l="0" t="0" r="0" b="0"/>
            <wp:wrapTight wrapText="bothSides">
              <wp:wrapPolygon>
                <wp:start x="0" y="0"/>
                <wp:lineTo x="0" y="21495"/>
                <wp:lineTo x="21325" y="21495"/>
                <wp:lineTo x="21325" y="0"/>
                <wp:lineTo x="0" y="0"/>
              </wp:wrapPolygon>
            </wp:wrapTight>
            <wp:docPr id="3" name="图片 3" descr="G:\微信图片_20200623095039.png微信图片_20200623095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G:\微信图片_20200623095039.png微信图片_20200623095039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1855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调整县</w:t>
      </w:r>
      <w:r>
        <w:rPr>
          <w:rFonts w:hint="eastAsia" w:ascii="Times New Roman" w:hAnsi="Times New Roman" w:eastAsia="仿宋_GB2312"/>
          <w:kern w:val="22"/>
          <w:sz w:val="32"/>
          <w:szCs w:val="32"/>
          <w:lang w:eastAsia="zh-CN"/>
        </w:rPr>
        <w:t>政府信息公开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领导小组，印发《高青县</w:t>
      </w:r>
      <w:r>
        <w:rPr>
          <w:rFonts w:hint="eastAsia" w:ascii="Times New Roman" w:hAnsi="Times New Roman" w:eastAsia="仿宋_GB2312"/>
          <w:kern w:val="22"/>
          <w:sz w:val="32"/>
          <w:szCs w:val="32"/>
          <w:lang w:eastAsia="zh-CN"/>
        </w:rPr>
        <w:t>自然资源局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关于调整高青县政</w:t>
      </w:r>
      <w:r>
        <w:rPr>
          <w:rFonts w:hint="eastAsia" w:ascii="Times New Roman" w:hAnsi="Times New Roman" w:eastAsia="仿宋_GB2312"/>
          <w:kern w:val="22"/>
          <w:sz w:val="32"/>
          <w:szCs w:val="32"/>
          <w:lang w:eastAsia="zh-CN"/>
        </w:rPr>
        <w:t>府信息公开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领导小组的通知》（高</w:t>
      </w:r>
      <w:r>
        <w:rPr>
          <w:rFonts w:hint="eastAsia" w:ascii="Times New Roman" w:hAnsi="Times New Roman" w:eastAsia="仿宋_GB2312"/>
          <w:kern w:val="22"/>
          <w:sz w:val="32"/>
          <w:szCs w:val="32"/>
          <w:lang w:eastAsia="zh-CN"/>
        </w:rPr>
        <w:t>自然资发</w:t>
      </w:r>
      <w:r>
        <w:rPr>
          <w:rFonts w:ascii="Times New Roman" w:hAnsi="Times New Roman" w:eastAsia="仿宋_GB2312"/>
          <w:kern w:val="22"/>
          <w:sz w:val="32"/>
          <w:szCs w:val="32"/>
        </w:rPr>
        <w:t>〔2019〕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7</w:t>
      </w:r>
      <w:r>
        <w:rPr>
          <w:rFonts w:ascii="Times New Roman" w:hAnsi="Times New Roman" w:eastAsia="仿宋_GB2312"/>
          <w:kern w:val="22"/>
          <w:sz w:val="32"/>
          <w:szCs w:val="32"/>
        </w:rPr>
        <w:t>号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），由</w:t>
      </w:r>
      <w:r>
        <w:rPr>
          <w:rFonts w:hint="eastAsia" w:ascii="Times New Roman" w:hAnsi="Times New Roman" w:eastAsia="仿宋_GB2312"/>
          <w:kern w:val="22"/>
          <w:sz w:val="32"/>
          <w:szCs w:val="32"/>
          <w:lang w:eastAsia="zh-CN"/>
        </w:rPr>
        <w:t>党组书记、局长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任组长，成员调整为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个。</w:t>
      </w:r>
    </w:p>
    <w:p>
      <w:pPr>
        <w:pStyle w:val="4"/>
        <w:widowControl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kern w:val="22"/>
          <w:sz w:val="32"/>
          <w:szCs w:val="32"/>
          <w:lang w:eastAsia="zh-CN"/>
        </w:rPr>
      </w:pPr>
    </w:p>
    <w:p>
      <w:pPr>
        <w:pStyle w:val="4"/>
        <w:widowControl/>
        <w:spacing w:after="0" w:line="560" w:lineRule="exact"/>
        <w:ind w:firstLine="640" w:firstLineChars="200"/>
        <w:jc w:val="both"/>
        <w:rPr>
          <w:rFonts w:hint="eastAsia" w:ascii="黑体" w:hAnsi="黑体" w:eastAsia="黑体" w:cs="黑体"/>
          <w:color w:val="000000" w:themeColor="text1"/>
          <w:kern w:val="2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2"/>
          <w:sz w:val="32"/>
          <w:szCs w:val="32"/>
          <w14:textFill>
            <w14:solidFill>
              <w14:schemeClr w14:val="tx1"/>
            </w14:solidFill>
          </w14:textFill>
        </w:rPr>
        <w:t>（二）主动公开政府信息情况</w:t>
      </w:r>
    </w:p>
    <w:p>
      <w:pPr>
        <w:pStyle w:val="4"/>
        <w:widowControl/>
        <w:spacing w:after="0" w:line="560" w:lineRule="exact"/>
        <w:ind w:firstLine="643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人大代表建议和政协委员提案办理结果公开方面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/>
          <w:sz w:val="32"/>
          <w:szCs w:val="32"/>
        </w:rPr>
        <w:t>按照《高青县人民政府办公室关于做好2019年度政府系统建议提案办理工作的通知》（高政办字〔2019〕14号）要求，在县政府网站“建议提案办理”栏目主动公开人大代表建议和政协委员提案办理情况。2019年主动公开县政府承办的1件县政协委员提案的整体办理情况，对涉及公共利益、公众权益、社会关切及需要社会广泛知晓的建议和提案办理复文全文予以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重点领域公开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方面：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1、土地供应情况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2019年以来，通过中国土地市场网、淄博市公共资源交易网以及市级报刊等新闻媒体发布土地出让公告17次，成交公示49次，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通过招拍挂方式出让土地39宗，协议出让1宗，划拨土地33宗。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2719705" cy="1887220"/>
            <wp:effectExtent l="0" t="0" r="4445" b="17780"/>
            <wp:docPr id="5" name="图片 5" descr="微信图片_20200623100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006231008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19705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2491105" cy="1834515"/>
            <wp:effectExtent l="0" t="0" r="4445" b="13335"/>
            <wp:docPr id="7" name="图片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1105" cy="183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2019年高青县国有建设用地供应总量212.7025公顷。商服用地4.7382公顷；工矿仓储用地53.798公顷；住宅用地42.0648公顷；保障性安居工程用地0.3206公顷(经济适用房用地0.3206公顷)；公共管理与公共服务用地44.3005公顷；交通运输用地67.2989公顷；水域及水利设施用地0.1815公顷。土地供应计划均通过中国土地市场网、高青县政务网等媒体实现了信息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2、征收情况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根据高青县城镇建设用地的需要，2019年征收土地共计7个批次，涉及20个村，总面积72.4324公顷。该批次征地信息均通过高青县国土资源局政府网站实现了信息公开。</w:t>
      </w:r>
    </w:p>
    <w:p>
      <w:pPr>
        <w:pStyle w:val="4"/>
        <w:widowControl/>
        <w:spacing w:after="0" w:line="24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4402455" cy="2736850"/>
            <wp:effectExtent l="0" t="0" r="17145" b="6350"/>
            <wp:docPr id="8" name="图片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02455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/>
        <w:spacing w:after="0" w:line="560" w:lineRule="exact"/>
        <w:ind w:firstLine="640" w:firstLineChars="200"/>
        <w:jc w:val="both"/>
        <w:rPr>
          <w:rFonts w:hint="eastAsia" w:ascii="黑体" w:hAnsi="黑体" w:eastAsia="黑体" w:cs="黑体"/>
          <w:color w:val="000000" w:themeColor="text1"/>
          <w:kern w:val="2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2"/>
          <w:sz w:val="32"/>
          <w:szCs w:val="32"/>
          <w14:textFill>
            <w14:solidFill>
              <w14:schemeClr w14:val="tx1"/>
            </w14:solidFill>
          </w14:textFill>
        </w:rPr>
        <w:t>（三）依申请公开情况</w:t>
      </w:r>
    </w:p>
    <w:p>
      <w:pPr>
        <w:pStyle w:val="4"/>
        <w:widowControl/>
        <w:spacing w:after="0" w:line="560" w:lineRule="exact"/>
        <w:ind w:firstLine="640" w:firstLineChars="200"/>
        <w:jc w:val="both"/>
        <w:rPr>
          <w:rFonts w:ascii="楷体_GB2312" w:hAnsi="Times New Roman" w:eastAsia="楷体_GB2312"/>
          <w:kern w:val="2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依法依法做好申请答复。对于申请的信息可以公开的，提供该政府信息，或者告知申请人获取该政府信息的方式、途径和时间；对于申请的信息不属于本机关公开范围的，告知申请人并说明理由，能够确定公开机关的，告知申请人该机关的名称和联系方式；</w:t>
      </w:r>
      <w:r>
        <w:rPr>
          <w:rFonts w:ascii="仿宋_GB2312" w:hAnsi="仿宋" w:eastAsia="仿宋_GB2312" w:cs="仿宋_GB2312"/>
          <w:sz w:val="32"/>
          <w:szCs w:val="32"/>
        </w:rPr>
        <w:t>对于较为复杂的申请件，主动与申请人沟通，了解群众需求，避免因误解引起行政复议或</w:t>
      </w:r>
      <w:r>
        <w:rPr>
          <w:rFonts w:hint="eastAsia" w:ascii="仿宋_GB2312" w:hAnsi="仿宋" w:eastAsia="仿宋_GB2312" w:cs="仿宋_GB2312"/>
          <w:sz w:val="32"/>
          <w:szCs w:val="32"/>
        </w:rPr>
        <w:t>行政</w:t>
      </w:r>
      <w:r>
        <w:rPr>
          <w:rFonts w:ascii="仿宋_GB2312" w:hAnsi="仿宋" w:eastAsia="仿宋_GB2312" w:cs="仿宋_GB2312"/>
          <w:sz w:val="32"/>
          <w:szCs w:val="32"/>
        </w:rPr>
        <w:t>诉讼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1.收到和处理政府信息公开申请情况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kern w:val="22"/>
          <w:sz w:val="32"/>
          <w:szCs w:val="32"/>
        </w:rPr>
        <w:t>2019年，共收到政府信息公开申请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件，2018年度结转政府信息公开申请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件。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ascii="Times New Roman" w:hAnsi="Times New Roman" w:eastAsia="仿宋_GB2312"/>
          <w:color w:val="FF0000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22"/>
          <w:sz w:val="32"/>
          <w:szCs w:val="32"/>
        </w:rPr>
        <w:t>申请内容情况：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政府信息公开申请的内容主要涉及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征地补偿、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不动产登记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等方面。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Times New Roman" w:hAnsi="Times New Roman" w:eastAsia="仿宋_GB2312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22"/>
          <w:sz w:val="32"/>
          <w:szCs w:val="32"/>
        </w:rPr>
        <w:t>申请处理情况：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2019年共办结信息公开申请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件。</w:t>
      </w:r>
      <w:r>
        <w:rPr>
          <w:rFonts w:ascii="Times New Roman" w:hAnsi="Times New Roman" w:eastAsia="仿宋_GB2312"/>
          <w:sz w:val="32"/>
          <w:szCs w:val="32"/>
        </w:rPr>
        <w:t>在答复的申请中：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予以公开的办件有1件，占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6.7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%；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部分公开的有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件，占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13.3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%；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不予公开的有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件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属于行政查询事项的有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件），占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13.3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%；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kern w:val="2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无法提供的办件有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件，占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26.7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%</w:t>
      </w:r>
      <w:r>
        <w:rPr>
          <w:rFonts w:hint="eastAsia" w:ascii="Times New Roman" w:hAnsi="Times New Roman" w:eastAsia="仿宋_GB2312"/>
          <w:kern w:val="2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22"/>
          <w:sz w:val="32"/>
          <w:szCs w:val="32"/>
          <w:lang w:eastAsia="zh-CN"/>
        </w:rPr>
        <w:t>其他处理的有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6件，占40%。</w:t>
      </w:r>
    </w:p>
    <w:p>
      <w:pPr>
        <w:spacing w:line="240" w:lineRule="auto"/>
        <w:rPr>
          <w:rFonts w:hint="default" w:ascii="Times New Roman" w:hAnsi="Times New Roman" w:eastAsia="仿宋_GB2312"/>
          <w:kern w:val="2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22"/>
          <w:sz w:val="32"/>
          <w:szCs w:val="32"/>
          <w:lang w:val="en-US" w:eastAsia="zh-CN"/>
        </w:rPr>
        <w:drawing>
          <wp:inline distT="0" distB="0" distL="114300" distR="114300">
            <wp:extent cx="5273675" cy="3074670"/>
            <wp:effectExtent l="0" t="0" r="3175" b="11430"/>
            <wp:docPr id="4" name="图片 4" descr="2019收到和处理政府信息公开申请情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19收到和处理政府信息公开申请情况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7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2.收费及减免情况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kern w:val="22"/>
          <w:sz w:val="32"/>
          <w:szCs w:val="32"/>
        </w:rPr>
        <w:t>本年度，全县各级各部门在政府信息公开申请办理过程中，未收取任何费用。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3.政府信息公开行政复议、行政诉讼情况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kern w:val="22"/>
          <w:sz w:val="32"/>
          <w:szCs w:val="32"/>
        </w:rPr>
        <w:t>2019年，共发生政府信息公开行政复议2件，其中：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kern w:val="22"/>
          <w:sz w:val="32"/>
          <w:szCs w:val="32"/>
        </w:rPr>
        <w:t>结果维持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件，占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50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%；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kern w:val="22"/>
          <w:sz w:val="32"/>
          <w:szCs w:val="32"/>
        </w:rPr>
        <w:t>其他结果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件，占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50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%。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kern w:val="22"/>
          <w:sz w:val="32"/>
          <w:szCs w:val="32"/>
        </w:rPr>
        <w:t>发生政府信息公开行政诉讼1件，其中：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kern w:val="2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22"/>
          <w:sz w:val="32"/>
          <w:szCs w:val="32"/>
        </w:rPr>
        <w:t>未经复议直接起诉1件（结果维持1件），占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%</w:t>
      </w:r>
      <w:r>
        <w:rPr>
          <w:rFonts w:hint="eastAsia" w:ascii="Times New Roman" w:hAnsi="Times New Roman" w:eastAsia="仿宋_GB2312"/>
          <w:kern w:val="22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kern w:val="2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2"/>
          <w:sz w:val="32"/>
          <w:szCs w:val="32"/>
          <w14:textFill>
            <w14:solidFill>
              <w14:schemeClr w14:val="tx1"/>
            </w14:solidFill>
          </w14:textFill>
        </w:rPr>
        <w:t>（四）政府信息管理情况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ascii="楷体_GB2312" w:hAnsi="Times New Roman" w:eastAsia="楷体_GB2312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kern w:val="22"/>
          <w:sz w:val="32"/>
          <w:szCs w:val="32"/>
        </w:rPr>
        <w:t>一是加强</w:t>
      </w:r>
      <w:r>
        <w:rPr>
          <w:rFonts w:hint="eastAsia" w:ascii="Times New Roman" w:hAnsi="Times New Roman" w:eastAsia="仿宋_GB2312"/>
          <w:kern w:val="22"/>
          <w:sz w:val="32"/>
          <w:szCs w:val="32"/>
          <w:lang w:eastAsia="zh-CN"/>
        </w:rPr>
        <w:t>政务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信息规范管理，及时清理废止、失效的政府信息。二是</w:t>
      </w:r>
      <w:r>
        <w:rPr>
          <w:rFonts w:hint="eastAsia" w:ascii="Times New Roman" w:hAnsi="Times New Roman" w:eastAsia="仿宋_GB2312"/>
          <w:kern w:val="22"/>
          <w:sz w:val="32"/>
          <w:szCs w:val="32"/>
          <w:lang w:eastAsia="zh-CN"/>
        </w:rPr>
        <w:t>积极参加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政府信息公开培训，对新修订的《中华人民共和国政府信息公开条例》以及省市政务公开方案进行系统</w:t>
      </w:r>
      <w:r>
        <w:rPr>
          <w:rFonts w:hint="eastAsia" w:ascii="Times New Roman" w:hAnsi="Times New Roman" w:eastAsia="仿宋_GB2312"/>
          <w:kern w:val="22"/>
          <w:sz w:val="32"/>
          <w:szCs w:val="32"/>
          <w:lang w:eastAsia="zh-CN"/>
        </w:rPr>
        <w:t>学习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，进一步提高了政务公开工作人员的业务能力。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2"/>
          <w:sz w:val="32"/>
          <w:szCs w:val="32"/>
          <w:lang w:eastAsia="zh-CN"/>
        </w:rPr>
        <w:t>（五）政府信息公开平台建设情况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完善制度机制，强力部署推进。《高青县人民政府办公室关于印发 2019 年高青县政务公开工作方案的通知 》（高政办发[2019]8号）文件下发后，我单位高度重视，进一步明确重点领域、公开事项、公开方式、责任单位等具体要求，就做好2019年政务公开作出部署，切实抓好各项任务落实。加强公文公开属性管理，文件拟稿纸设有公开属性栏目，文件起草审核过程中同步确定其公开属性，规范发布程序和渠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加强平台建设，拓展公开渠道。充分发挥政府网站作为政务公开第一平台作用，按时维护更新政府信息公开目录、政府信息依申请公开、政府信息公开监督信箱等栏目。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kern w:val="2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2"/>
          <w:sz w:val="32"/>
          <w:szCs w:val="32"/>
          <w14:textFill>
            <w14:solidFill>
              <w14:schemeClr w14:val="tx1"/>
            </w14:solidFill>
          </w14:textFill>
        </w:rPr>
        <w:t>（六）监督保障情况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ascii="Times New Roman" w:hAnsi="Times New Roman" w:eastAsia="仿宋_GB2312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22"/>
          <w:sz w:val="32"/>
          <w:szCs w:val="32"/>
        </w:rPr>
        <w:t>一是加强工作考核。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2019年，政务公开工作纳入</w:t>
      </w:r>
      <w:r>
        <w:rPr>
          <w:rFonts w:hint="eastAsia" w:ascii="Times New Roman" w:hAnsi="Times New Roman" w:eastAsia="仿宋_GB2312"/>
          <w:kern w:val="22"/>
          <w:sz w:val="32"/>
          <w:szCs w:val="32"/>
          <w:lang w:eastAsia="zh-CN"/>
        </w:rPr>
        <w:t>本单位年度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综合考核</w:t>
      </w:r>
      <w:r>
        <w:rPr>
          <w:rFonts w:hint="eastAsia" w:ascii="Times New Roman" w:hAnsi="Times New Roman" w:eastAsia="仿宋_GB2312"/>
          <w:kern w:val="2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明确</w:t>
      </w:r>
      <w:r>
        <w:rPr>
          <w:rFonts w:hint="eastAsia" w:ascii="Times New Roman" w:hAnsi="Times New Roman" w:eastAsia="仿宋_GB2312"/>
          <w:kern w:val="22"/>
          <w:sz w:val="32"/>
          <w:szCs w:val="32"/>
          <w:lang w:eastAsia="zh-CN"/>
        </w:rPr>
        <w:t>各事业单位、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各</w:t>
      </w:r>
      <w:r>
        <w:rPr>
          <w:rFonts w:hint="eastAsia" w:ascii="Times New Roman" w:hAnsi="Times New Roman" w:eastAsia="仿宋_GB2312"/>
          <w:kern w:val="22"/>
          <w:sz w:val="32"/>
          <w:szCs w:val="32"/>
          <w:lang w:eastAsia="zh-CN"/>
        </w:rPr>
        <w:t>科室、所、局属单位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公开任务，落实具体责任单位。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22"/>
          <w:sz w:val="32"/>
          <w:szCs w:val="32"/>
        </w:rPr>
        <w:t>二是强化机构建设。</w:t>
      </w:r>
      <w:r>
        <w:rPr>
          <w:rFonts w:hint="eastAsia" w:ascii="Times New Roman" w:hAnsi="Times New Roman" w:eastAsia="仿宋_GB2312"/>
          <w:kern w:val="22"/>
          <w:sz w:val="32"/>
          <w:szCs w:val="32"/>
          <w:lang w:eastAsia="zh-CN"/>
        </w:rPr>
        <w:t>组织人事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 xml:space="preserve">科作为政府信息公开工作具体科室，2人负责政务公开工作，其中1人专职，1人兼职。 </w:t>
      </w:r>
    </w:p>
    <w:p>
      <w:pPr>
        <w:pStyle w:val="4"/>
        <w:widowControl/>
        <w:spacing w:after="0" w:line="560" w:lineRule="exact"/>
        <w:ind w:firstLine="640" w:firstLineChars="200"/>
        <w:jc w:val="both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主动公开政府信息情况</w:t>
      </w:r>
    </w:p>
    <w:tbl>
      <w:tblPr>
        <w:tblStyle w:val="6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本年新制作数量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本年新</w:t>
            </w:r>
          </w:p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公开数量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对外公开</w:t>
            </w:r>
          </w:p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规章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规范性文件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行政处罚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221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行政强制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行政事业性收费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政府集中采购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 w:ascii="Times New Roman" w:hAnsi="Times New Roman" w:eastAsia="仿宋_GB2312"/>
          <w:kern w:val="22"/>
          <w:sz w:val="21"/>
          <w:szCs w:val="21"/>
        </w:rPr>
      </w:pPr>
    </w:p>
    <w:p>
      <w:pPr>
        <w:pStyle w:val="4"/>
        <w:widowControl/>
        <w:spacing w:after="0"/>
        <w:ind w:firstLine="640" w:firstLineChars="200"/>
        <w:jc w:val="both"/>
        <w:rPr>
          <w:rFonts w:ascii="仿宋_GB2312" w:hAnsi="仿宋" w:eastAsia="仿宋_GB2312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收到和处理政府信息公开申请情况</w:t>
      </w:r>
    </w:p>
    <w:tbl>
      <w:tblPr>
        <w:tblStyle w:val="5"/>
        <w:tblW w:w="90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854"/>
        <w:gridCol w:w="2749"/>
        <w:gridCol w:w="754"/>
        <w:gridCol w:w="638"/>
        <w:gridCol w:w="683"/>
        <w:gridCol w:w="737"/>
        <w:gridCol w:w="783"/>
        <w:gridCol w:w="551"/>
        <w:gridCol w:w="6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4233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842" w:type="dxa"/>
            <w:gridSpan w:val="7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  <w:jc w:val="center"/>
        </w:trPr>
        <w:tc>
          <w:tcPr>
            <w:tcW w:w="423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5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自然人</w:t>
            </w:r>
          </w:p>
        </w:tc>
        <w:tc>
          <w:tcPr>
            <w:tcW w:w="339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法人或其他组织</w:t>
            </w:r>
          </w:p>
        </w:tc>
        <w:tc>
          <w:tcPr>
            <w:tcW w:w="69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exact"/>
          <w:jc w:val="center"/>
        </w:trPr>
        <w:tc>
          <w:tcPr>
            <w:tcW w:w="423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企业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科研机构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社会公益组织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法律服务机构</w:t>
            </w: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其他</w:t>
            </w:r>
          </w:p>
        </w:tc>
        <w:tc>
          <w:tcPr>
            <w:tcW w:w="69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4233" w:type="dxa"/>
            <w:gridSpan w:val="3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14</w:t>
            </w: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4233" w:type="dxa"/>
            <w:gridSpan w:val="3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30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三、本年度办理结果</w:t>
            </w:r>
          </w:p>
        </w:tc>
        <w:tc>
          <w:tcPr>
            <w:tcW w:w="36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（一）予以公开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6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（三）不予公开</w:t>
            </w:r>
          </w:p>
        </w:tc>
        <w:tc>
          <w:tcPr>
            <w:tcW w:w="274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1.属于国家秘密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74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2.其他法律行政法规禁止公开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74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3.危及“三安全一稳定”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74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4.保护第三方合法权益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74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5.属于三类内部事务信息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74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6.属于四类过程性信息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74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7.属于行政执法案卷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74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8.属于行政查询事项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</w:t>
            </w: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（四）无法提供</w:t>
            </w:r>
          </w:p>
        </w:tc>
        <w:tc>
          <w:tcPr>
            <w:tcW w:w="274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1.本机关不掌握相关政府信息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4</w:t>
            </w: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74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2.没有现成信息需要另行制作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74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3.补正后申请内容仍不明确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（五）不予处理</w:t>
            </w:r>
          </w:p>
        </w:tc>
        <w:tc>
          <w:tcPr>
            <w:tcW w:w="274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1.信访举报投诉类申请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74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2.重复申请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74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3.要求提供公开出版物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74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4.无正当理由大量反复申请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74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6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（六）其他处理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6</w:t>
            </w: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6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（七）总计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4233" w:type="dxa"/>
            <w:gridSpan w:val="3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四、结转下年度继续办理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</w:tbl>
    <w:p>
      <w:pPr>
        <w:pStyle w:val="4"/>
        <w:widowControl/>
        <w:spacing w:after="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/>
          <w:sz w:val="32"/>
          <w:szCs w:val="32"/>
        </w:rPr>
        <w:t>政府信息公开行政复议、行政诉讼情况</w:t>
      </w:r>
    </w:p>
    <w:tbl>
      <w:tblPr>
        <w:tblStyle w:val="5"/>
        <w:tblW w:w="90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600"/>
        <w:gridCol w:w="600"/>
        <w:gridCol w:w="645"/>
        <w:gridCol w:w="58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30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行政复议</w:t>
            </w:r>
          </w:p>
        </w:tc>
        <w:tc>
          <w:tcPr>
            <w:tcW w:w="6030" w:type="dxa"/>
            <w:gridSpan w:val="10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总计</w:t>
            </w:r>
          </w:p>
        </w:tc>
        <w:tc>
          <w:tcPr>
            <w:tcW w:w="3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结果维持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结果纠正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其他结果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尚未审结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总计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结果维持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结果纠正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其他结果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尚未审结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60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</w:rPr>
              <w:t> 1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sz w:val="28"/>
                <w:szCs w:val="28"/>
              </w:rPr>
              <w:t>１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</w:rPr>
              <w:t> 2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</w:rPr>
              <w:t> 1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</w:rPr>
              <w:t> 1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pStyle w:val="4"/>
        <w:widowControl/>
        <w:spacing w:after="0" w:line="56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/>
          <w:sz w:val="32"/>
          <w:szCs w:val="32"/>
        </w:rPr>
        <w:t>存在的主要问题及改进情况</w:t>
      </w:r>
    </w:p>
    <w:p>
      <w:pPr>
        <w:pStyle w:val="4"/>
        <w:widowControl/>
        <w:spacing w:after="0" w:line="560" w:lineRule="exact"/>
        <w:ind w:firstLine="640" w:firstLineChars="200"/>
        <w:jc w:val="both"/>
        <w:rPr>
          <w:rFonts w:ascii="楷体_GB2312" w:hAnsi="黑体" w:eastAsia="楷体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sz w:val="32"/>
          <w:szCs w:val="32"/>
        </w:rPr>
        <w:t>（一）存在问题</w:t>
      </w:r>
    </w:p>
    <w:p>
      <w:pPr>
        <w:pStyle w:val="4"/>
        <w:widowControl/>
        <w:spacing w:after="0" w:line="560" w:lineRule="exact"/>
        <w:ind w:firstLine="640" w:firstLineChars="200"/>
        <w:jc w:val="both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2019年，我局政府信息公开工作虽然取得了一定的成效，但离上级要求还有一定的差距和不足，与社会公众的需求相比仍有很大距离，比如政府信息公开内容和工作程序还有待进一步完善。</w:t>
      </w:r>
    </w:p>
    <w:p>
      <w:pPr>
        <w:pStyle w:val="4"/>
        <w:widowControl/>
        <w:spacing w:after="0" w:line="560" w:lineRule="exact"/>
        <w:ind w:firstLine="640" w:firstLineChars="200"/>
        <w:jc w:val="both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（二）改进措施</w:t>
      </w:r>
    </w:p>
    <w:p>
      <w:pPr>
        <w:spacing w:line="560" w:lineRule="exact"/>
        <w:ind w:firstLine="640" w:firstLineChars="200"/>
        <w:jc w:val="left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健全完善政府信息公开相关制度建设。严格落实政府信息公开责任制，按照“谁主管、谁公开、谁负责”的原则，把政府信息公开工作纳入各业务科室年度考核内容；进一步梳理我局产生的各类政府信息，及时进行更新，定期维护和复查，确保公开信息的时效性、完整性和准确性；二是进一步加强政策解读力度，加大重大行政决策信息、社会关注热点信息的公开力度，积极回应社会关切。对专业性强、公众关注度高的规范性文件、重大决策事项等认真做好解读工作，方便公众理解；以政府信息公开带动办事公开，以办事公开带动便民服务，大力推动政府信息公开与网上办事和电子政务工作的结合，满足公众通过不同载体、不同形式、不同渠道对政府信息的知情权、参与权、表达权和监督权。</w:t>
      </w:r>
    </w:p>
    <w:p>
      <w:pPr>
        <w:spacing w:line="560" w:lineRule="exact"/>
        <w:ind w:firstLine="640" w:firstLineChars="200"/>
        <w:jc w:val="lef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六、其他需要报告的事项</w:t>
      </w:r>
    </w:p>
    <w:p>
      <w:pPr>
        <w:spacing w:line="560" w:lineRule="exact"/>
        <w:ind w:firstLine="576" w:firstLineChars="18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kern w:val="2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kern w:val="2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kern w:val="22"/>
          <w:sz w:val="32"/>
          <w:szCs w:val="32"/>
        </w:rPr>
      </w:pPr>
    </w:p>
    <w:p>
      <w:pPr>
        <w:pStyle w:val="4"/>
        <w:widowControl/>
        <w:spacing w:after="0" w:line="560" w:lineRule="exact"/>
        <w:jc w:val="right"/>
        <w:rPr>
          <w:rFonts w:hint="default" w:ascii="仿宋" w:hAnsi="仿宋" w:eastAsia="仿宋" w:cs="仿宋"/>
          <w:kern w:val="2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2"/>
          <w:sz w:val="32"/>
          <w:szCs w:val="32"/>
          <w:lang w:val="en-US" w:eastAsia="zh-CN"/>
        </w:rPr>
        <w:t>2020年1月30日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iYmEzNzEzYzM2N2Y5ZWI4ZGE0ZWE5NjBiZTM4NGYifQ=="/>
  </w:docVars>
  <w:rsids>
    <w:rsidRoot w:val="70292396"/>
    <w:rsid w:val="04460D8E"/>
    <w:rsid w:val="080E7D9B"/>
    <w:rsid w:val="0C454D84"/>
    <w:rsid w:val="10387679"/>
    <w:rsid w:val="139E7AE0"/>
    <w:rsid w:val="17586CD3"/>
    <w:rsid w:val="190C69B9"/>
    <w:rsid w:val="1A965FE1"/>
    <w:rsid w:val="1B0C197B"/>
    <w:rsid w:val="1DA070E8"/>
    <w:rsid w:val="1F157F3F"/>
    <w:rsid w:val="26184D22"/>
    <w:rsid w:val="2C25269C"/>
    <w:rsid w:val="324155BB"/>
    <w:rsid w:val="357775D4"/>
    <w:rsid w:val="366739C1"/>
    <w:rsid w:val="41523D47"/>
    <w:rsid w:val="41F44970"/>
    <w:rsid w:val="462E3716"/>
    <w:rsid w:val="49C734B4"/>
    <w:rsid w:val="4FBE21EE"/>
    <w:rsid w:val="503840FD"/>
    <w:rsid w:val="539F5DDD"/>
    <w:rsid w:val="54CF779E"/>
    <w:rsid w:val="5ABA6B54"/>
    <w:rsid w:val="5E8C4278"/>
    <w:rsid w:val="60464C39"/>
    <w:rsid w:val="61FB11CF"/>
    <w:rsid w:val="64C25A87"/>
    <w:rsid w:val="68343D82"/>
    <w:rsid w:val="68DB48A8"/>
    <w:rsid w:val="6DA51A4E"/>
    <w:rsid w:val="6E6D534A"/>
    <w:rsid w:val="70292396"/>
    <w:rsid w:val="711451E5"/>
    <w:rsid w:val="745073DC"/>
    <w:rsid w:val="75E50374"/>
    <w:rsid w:val="765D227A"/>
    <w:rsid w:val="78AB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3475</Words>
  <Characters>3732</Characters>
  <Lines>0</Lines>
  <Paragraphs>0</Paragraphs>
  <TotalTime>41</TotalTime>
  <ScaleCrop>false</ScaleCrop>
  <LinksUpToDate>false</LinksUpToDate>
  <CharactersWithSpaces>3741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2020-06-22T02:05:00Z</dcterms:created>
  <dc:creator>♂娃娃♀</dc:creator>
  <cp:lastModifiedBy>♂娃娃♀</cp:lastModifiedBy>
  <dcterms:modified xsi:type="dcterms:W3CDTF">2022-08-31T08:10:04Z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D5E61680682049B2B786A21DC511468F</vt:lpwstr>
  </property>
</Properties>
</file>